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9A4E">
      <w:pPr>
        <w:spacing w:line="600" w:lineRule="exact"/>
        <w:jc w:val="distribute"/>
        <w:rPr>
          <w:rFonts w:ascii="宋体" w:hAnsi="宋体" w:cs="宋体"/>
          <w:color w:val="auto"/>
          <w:sz w:val="52"/>
          <w:highlight w:val="none"/>
        </w:rPr>
      </w:pPr>
      <w:r>
        <w:rPr>
          <w:rFonts w:hint="eastAsia" w:ascii="宋体" w:hAnsi="宋体" w:cs="宋体"/>
          <w:b/>
          <w:color w:val="auto"/>
          <w:sz w:val="52"/>
          <w:szCs w:val="52"/>
          <w:highlight w:val="none"/>
          <w:lang w:eastAsia="zh-CN"/>
        </w:rPr>
        <w:t>广西中承建设工程咨询有限公司</w:t>
      </w:r>
      <w:r>
        <w:rPr>
          <w:rFonts w:hint="eastAsia" w:ascii="宋体" w:hAnsi="宋体" w:cs="宋体"/>
          <w:b/>
          <w:color w:val="auto"/>
          <w:sz w:val="52"/>
          <w:szCs w:val="52"/>
          <w:highlight w:val="none"/>
        </w:rPr>
        <w:cr/>
      </w:r>
    </w:p>
    <w:p w14:paraId="353D38E9">
      <w:pPr>
        <w:jc w:val="center"/>
        <w:rPr>
          <w:rFonts w:hint="eastAsia" w:ascii="宋体" w:hAnsi="宋体" w:cs="宋体"/>
          <w:b/>
          <w:bCs/>
          <w:color w:val="auto"/>
          <w:kern w:val="0"/>
          <w:sz w:val="28"/>
          <w:szCs w:val="28"/>
          <w:highlight w:val="none"/>
        </w:rPr>
      </w:pPr>
      <w:r>
        <w:rPr>
          <w:rFonts w:hint="eastAsia" w:ascii="宋体" w:hAnsi="宋体" w:cs="宋体"/>
          <w:b/>
          <w:color w:val="auto"/>
          <w:sz w:val="72"/>
          <w:szCs w:val="72"/>
          <w:highlight w:val="none"/>
        </w:rPr>
        <w:t>竞争性磋商文件</w:t>
      </w:r>
      <w:r>
        <w:rPr>
          <w:rFonts w:hint="eastAsia" w:ascii="宋体" w:hAnsi="宋体" w:cs="宋体"/>
          <w:b/>
          <w:color w:val="auto"/>
          <w:sz w:val="84"/>
          <w:szCs w:val="84"/>
          <w:highlight w:val="none"/>
        </w:rPr>
        <w:cr/>
      </w:r>
    </w:p>
    <w:p w14:paraId="41B702AE">
      <w:pPr>
        <w:jc w:val="center"/>
        <w:rPr>
          <w:rFonts w:hint="eastAsia" w:ascii="宋体" w:hAnsi="宋体" w:cs="宋体"/>
          <w:b/>
          <w:bCs/>
          <w:color w:val="auto"/>
          <w:kern w:val="0"/>
          <w:sz w:val="28"/>
          <w:szCs w:val="28"/>
          <w:highlight w:val="none"/>
        </w:rPr>
      </w:pPr>
      <w:r>
        <w:drawing>
          <wp:inline distT="0" distB="0" distL="114300" distR="114300">
            <wp:extent cx="3358515" cy="3278505"/>
            <wp:effectExtent l="0" t="0" r="13335" b="171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3358515" cy="3278505"/>
                    </a:xfrm>
                    <a:prstGeom prst="rect">
                      <a:avLst/>
                    </a:prstGeom>
                    <a:noFill/>
                    <a:ln>
                      <a:noFill/>
                    </a:ln>
                  </pic:spPr>
                </pic:pic>
              </a:graphicData>
            </a:graphic>
          </wp:inline>
        </w:drawing>
      </w:r>
    </w:p>
    <w:p w14:paraId="2766C937">
      <w:pPr>
        <w:pStyle w:val="11"/>
        <w:ind w:firstLine="0" w:firstLineChars="0"/>
        <w:rPr>
          <w:rFonts w:hint="eastAsia"/>
          <w:color w:val="auto"/>
          <w:highlight w:val="none"/>
        </w:rPr>
      </w:pPr>
    </w:p>
    <w:p w14:paraId="1D4813D8">
      <w:pPr>
        <w:pStyle w:val="11"/>
        <w:rPr>
          <w:rFonts w:hint="eastAsia"/>
          <w:color w:val="auto"/>
          <w:highlight w:val="none"/>
        </w:rPr>
      </w:pPr>
    </w:p>
    <w:p w14:paraId="12DB4AF7">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项目名称</w:t>
      </w:r>
      <w:r>
        <w:rPr>
          <w:rFonts w:hint="eastAsia" w:ascii="宋体" w:hAnsi="宋体"/>
          <w:b/>
          <w:bCs/>
          <w:color w:val="auto"/>
          <w:spacing w:val="40"/>
          <w:sz w:val="32"/>
          <w:szCs w:val="32"/>
          <w:highlight w:val="none"/>
          <w:lang w:eastAsia="zh-CN"/>
        </w:rPr>
        <w:t>：桂林市教育局2023年全国第一届学生（青年）运动会广西代表团中学生田径队选拔组队参赛服务项目</w:t>
      </w:r>
    </w:p>
    <w:p w14:paraId="035E7C9F">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项目编号：</w:t>
      </w:r>
      <w:r>
        <w:rPr>
          <w:rFonts w:hint="eastAsia" w:ascii="宋体" w:hAnsi="宋体"/>
          <w:b/>
          <w:bCs/>
          <w:color w:val="auto"/>
          <w:spacing w:val="40"/>
          <w:sz w:val="32"/>
          <w:szCs w:val="32"/>
          <w:highlight w:val="none"/>
          <w:lang w:eastAsia="zh-CN"/>
        </w:rPr>
        <w:t>GLZC2023-C3-990158-ZCJS</w:t>
      </w:r>
    </w:p>
    <w:p w14:paraId="21B4AA30">
      <w:pPr>
        <w:ind w:firstLine="0" w:firstLineChars="0"/>
        <w:rPr>
          <w:rFonts w:hint="eastAsia" w:ascii="宋体" w:hAnsi="宋体"/>
          <w:b/>
          <w:bCs/>
          <w:color w:val="auto"/>
          <w:sz w:val="32"/>
          <w:highlight w:val="none"/>
        </w:rPr>
      </w:pPr>
    </w:p>
    <w:p w14:paraId="319CE88E">
      <w:pPr>
        <w:ind w:firstLine="960" w:firstLineChars="300"/>
        <w:rPr>
          <w:rFonts w:hint="eastAsia" w:ascii="宋体" w:hAnsi="宋体" w:eastAsia="宋体"/>
          <w:b/>
          <w:bCs/>
          <w:color w:val="auto"/>
          <w:sz w:val="32"/>
          <w:highlight w:val="none"/>
          <w:lang w:eastAsia="zh-CN"/>
        </w:rPr>
      </w:pPr>
      <w:r>
        <w:rPr>
          <w:rFonts w:hint="eastAsia" w:ascii="宋体" w:hAnsi="宋体"/>
          <w:b/>
          <w:bCs/>
          <w:color w:val="auto"/>
          <w:sz w:val="32"/>
          <w:highlight w:val="none"/>
        </w:rPr>
        <w:t>采  购  人：</w:t>
      </w:r>
      <w:r>
        <w:rPr>
          <w:rFonts w:hint="eastAsia" w:ascii="宋体" w:hAnsi="宋体"/>
          <w:b/>
          <w:bCs/>
          <w:color w:val="auto"/>
          <w:sz w:val="32"/>
          <w:highlight w:val="none"/>
          <w:lang w:eastAsia="zh-CN"/>
        </w:rPr>
        <w:t>桂林市教育局</w:t>
      </w:r>
    </w:p>
    <w:p w14:paraId="6464F9D5">
      <w:pPr>
        <w:ind w:firstLine="960" w:firstLineChars="300"/>
        <w:rPr>
          <w:rFonts w:hint="eastAsia" w:ascii="宋体" w:hAnsi="宋体" w:eastAsia="宋体"/>
          <w:b/>
          <w:bCs/>
          <w:color w:val="auto"/>
          <w:sz w:val="32"/>
          <w:highlight w:val="none"/>
          <w:lang w:eastAsia="zh-CN"/>
        </w:rPr>
      </w:pPr>
      <w:r>
        <w:rPr>
          <w:rFonts w:hint="eastAsia" w:ascii="宋体" w:hAnsi="宋体"/>
          <w:b/>
          <w:bCs/>
          <w:color w:val="auto"/>
          <w:sz w:val="32"/>
          <w:highlight w:val="none"/>
        </w:rPr>
        <w:t>采购代理机构：</w:t>
      </w:r>
      <w:r>
        <w:rPr>
          <w:rFonts w:hint="eastAsia" w:ascii="宋体" w:hAnsi="宋体"/>
          <w:b/>
          <w:bCs/>
          <w:color w:val="auto"/>
          <w:sz w:val="32"/>
          <w:highlight w:val="none"/>
          <w:lang w:eastAsia="zh-CN"/>
        </w:rPr>
        <w:t>广西中承建设工程咨询有限公司</w:t>
      </w:r>
    </w:p>
    <w:p w14:paraId="585BEA08">
      <w:pPr>
        <w:jc w:val="center"/>
        <w:rPr>
          <w:rFonts w:hint="eastAsia" w:ascii="宋体" w:hAnsi="宋体"/>
          <w:b/>
          <w:bCs/>
          <w:color w:val="auto"/>
          <w:sz w:val="32"/>
          <w:highlight w:val="none"/>
        </w:rPr>
      </w:pPr>
    </w:p>
    <w:p w14:paraId="34902994">
      <w:pPr>
        <w:jc w:val="center"/>
        <w:rPr>
          <w:rFonts w:hint="eastAsia" w:ascii="宋体" w:hAnsi="宋体"/>
          <w:b/>
          <w:bCs/>
          <w:color w:val="auto"/>
          <w:sz w:val="32"/>
          <w:highlight w:val="none"/>
        </w:rPr>
      </w:pPr>
      <w:r>
        <w:rPr>
          <w:rFonts w:hint="eastAsia" w:ascii="宋体" w:hAnsi="宋体"/>
          <w:b/>
          <w:bCs/>
          <w:color w:val="auto"/>
          <w:sz w:val="32"/>
          <w:highlight w:val="none"/>
        </w:rPr>
        <w:t>202</w:t>
      </w:r>
      <w:r>
        <w:rPr>
          <w:rFonts w:hint="eastAsia" w:ascii="宋体" w:hAnsi="宋体"/>
          <w:b/>
          <w:bCs/>
          <w:color w:val="auto"/>
          <w:sz w:val="32"/>
          <w:highlight w:val="none"/>
          <w:lang w:val="en-US" w:eastAsia="zh-CN"/>
        </w:rPr>
        <w:t>3</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5</w:t>
      </w:r>
      <w:r>
        <w:rPr>
          <w:rFonts w:hint="eastAsia" w:ascii="宋体" w:hAnsi="宋体"/>
          <w:b/>
          <w:bCs/>
          <w:color w:val="auto"/>
          <w:sz w:val="32"/>
          <w:highlight w:val="none"/>
        </w:rPr>
        <w:t>月</w:t>
      </w:r>
    </w:p>
    <w:p w14:paraId="285D837C">
      <w:pPr>
        <w:pStyle w:val="11"/>
        <w:spacing w:line="420" w:lineRule="exact"/>
        <w:jc w:val="center"/>
        <w:rPr>
          <w:rFonts w:hint="eastAsia" w:ascii="隶书" w:eastAsia="隶书"/>
          <w:color w:val="auto"/>
          <w:sz w:val="44"/>
          <w:highlight w:val="none"/>
        </w:rPr>
      </w:pPr>
      <w:r>
        <w:rPr>
          <w:rFonts w:ascii="隶书" w:eastAsia="隶书"/>
          <w:color w:val="auto"/>
          <w:sz w:val="44"/>
          <w:highlight w:val="none"/>
        </w:rPr>
        <w:br w:type="page"/>
      </w:r>
    </w:p>
    <w:p w14:paraId="35557A66">
      <w:pPr>
        <w:pStyle w:val="11"/>
        <w:spacing w:line="420" w:lineRule="exact"/>
        <w:jc w:val="center"/>
        <w:rPr>
          <w:rFonts w:hint="eastAsia" w:hAnsi="宋体" w:cs="宋体"/>
          <w:b/>
          <w:bCs/>
          <w:color w:val="auto"/>
          <w:sz w:val="44"/>
          <w:highlight w:val="none"/>
        </w:rPr>
      </w:pPr>
      <w:r>
        <w:rPr>
          <w:rFonts w:hint="eastAsia" w:hAnsi="宋体" w:cs="宋体"/>
          <w:b/>
          <w:bCs/>
          <w:color w:val="auto"/>
          <w:sz w:val="44"/>
          <w:highlight w:val="none"/>
        </w:rPr>
        <w:t>目     录</w:t>
      </w:r>
    </w:p>
    <w:p w14:paraId="4CA450A6">
      <w:pPr>
        <w:pStyle w:val="14"/>
        <w:tabs>
          <w:tab w:val="right" w:leader="dot" w:pos="8823"/>
        </w:tabs>
        <w:spacing w:line="480" w:lineRule="auto"/>
        <w:ind w:left="0" w:leftChars="0"/>
        <w:rPr>
          <w:rFonts w:hint="eastAsia"/>
          <w:color w:val="auto"/>
          <w:highlight w:val="none"/>
        </w:rPr>
      </w:pPr>
    </w:p>
    <w:p w14:paraId="75C57002">
      <w:pPr>
        <w:pStyle w:val="14"/>
        <w:tabs>
          <w:tab w:val="right" w:leader="dot" w:pos="8823"/>
        </w:tabs>
        <w:spacing w:line="480" w:lineRule="auto"/>
        <w:ind w:left="0" w:leftChars="0" w:firstLine="640" w:firstLineChars="200"/>
        <w:rPr>
          <w:rFonts w:ascii="宋体" w:cs="宋体"/>
          <w:color w:val="auto"/>
          <w:sz w:val="32"/>
          <w:szCs w:val="32"/>
          <w:highlight w:val="none"/>
        </w:rPr>
      </w:pPr>
      <w:r>
        <w:rPr>
          <w:rFonts w:hint="eastAsia" w:ascii="宋体" w:hAnsi="宋体" w:cs="宋体"/>
          <w:color w:val="auto"/>
          <w:sz w:val="32"/>
          <w:szCs w:val="32"/>
          <w:highlight w:val="none"/>
        </w:rPr>
        <w:t>第一章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竞争性磋商公告</w:t>
      </w:r>
      <w:r>
        <w:rPr>
          <w:rFonts w:hint="eastAsia" w:ascii="宋体" w:cs="宋体"/>
          <w:color w:val="auto"/>
          <w:sz w:val="32"/>
          <w:szCs w:val="32"/>
          <w:highlight w:val="none"/>
        </w:rPr>
        <w:t>…………………………………………</w:t>
      </w:r>
      <w:r>
        <w:rPr>
          <w:rFonts w:hint="eastAsia" w:ascii="宋体" w:hAnsi="宋体" w:cs="宋体"/>
          <w:color w:val="auto"/>
          <w:sz w:val="32"/>
          <w:szCs w:val="32"/>
          <w:highlight w:val="none"/>
        </w:rPr>
        <w:t>3</w:t>
      </w:r>
    </w:p>
    <w:p w14:paraId="75EE9327">
      <w:pPr>
        <w:pStyle w:val="13"/>
        <w:tabs>
          <w:tab w:val="right" w:leader="dot" w:pos="8823"/>
        </w:tabs>
        <w:spacing w:line="480" w:lineRule="auto"/>
        <w:ind w:firstLine="640" w:firstLineChars="200"/>
        <w:rPr>
          <w:rFonts w:ascii="宋体" w:cs="宋体"/>
          <w:color w:val="auto"/>
          <w:sz w:val="32"/>
          <w:szCs w:val="32"/>
          <w:highlight w:val="none"/>
        </w:rPr>
      </w:pPr>
      <w:r>
        <w:rPr>
          <w:rFonts w:hint="eastAsia" w:ascii="宋体" w:hAnsi="宋体" w:cs="宋体"/>
          <w:color w:val="auto"/>
          <w:sz w:val="32"/>
          <w:szCs w:val="32"/>
          <w:highlight w:val="none"/>
        </w:rPr>
        <w:t>第二章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供应商须知</w:t>
      </w:r>
      <w:r>
        <w:rPr>
          <w:rFonts w:hint="eastAsia" w:ascii="宋体" w:cs="宋体"/>
          <w:color w:val="auto"/>
          <w:sz w:val="32"/>
          <w:szCs w:val="32"/>
          <w:highlight w:val="none"/>
        </w:rPr>
        <w:t>………………………………………………</w:t>
      </w:r>
      <w:r>
        <w:rPr>
          <w:rFonts w:hint="eastAsia" w:ascii="宋体" w:hAnsi="宋体" w:cs="宋体"/>
          <w:color w:val="auto"/>
          <w:sz w:val="32"/>
          <w:szCs w:val="32"/>
          <w:highlight w:val="none"/>
        </w:rPr>
        <w:t>6</w:t>
      </w:r>
    </w:p>
    <w:p w14:paraId="67AF326B">
      <w:pPr>
        <w:pStyle w:val="14"/>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第三章　服务采购需求</w:t>
      </w:r>
      <w:r>
        <w:rPr>
          <w:rFonts w:hint="eastAsia" w:ascii="宋体" w:cs="宋体"/>
          <w:color w:val="auto"/>
          <w:sz w:val="32"/>
          <w:szCs w:val="32"/>
          <w:highlight w:val="none"/>
        </w:rPr>
        <w:t>……………………………………………</w:t>
      </w:r>
      <w:r>
        <w:rPr>
          <w:rFonts w:hint="eastAsia" w:ascii="宋体" w:hAnsi="宋体" w:cs="宋体"/>
          <w:color w:val="auto"/>
          <w:sz w:val="32"/>
          <w:szCs w:val="32"/>
          <w:highlight w:val="none"/>
        </w:rPr>
        <w:t>2</w:t>
      </w:r>
      <w:r>
        <w:rPr>
          <w:rFonts w:hint="eastAsia" w:ascii="宋体" w:hAnsi="宋体" w:cs="宋体"/>
          <w:color w:val="auto"/>
          <w:sz w:val="32"/>
          <w:szCs w:val="32"/>
          <w:highlight w:val="none"/>
          <w:lang w:val="en-US" w:eastAsia="zh-CN"/>
        </w:rPr>
        <w:t>3</w:t>
      </w:r>
    </w:p>
    <w:p w14:paraId="7258A68B">
      <w:pPr>
        <w:pStyle w:val="14"/>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第四章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 评审办法</w:t>
      </w:r>
      <w:r>
        <w:rPr>
          <w:rFonts w:hint="eastAsia" w:ascii="宋体" w:cs="宋体"/>
          <w:color w:val="auto"/>
          <w:sz w:val="32"/>
          <w:szCs w:val="32"/>
          <w:highlight w:val="none"/>
        </w:rPr>
        <w:t>…………………………………………………</w:t>
      </w:r>
      <w:r>
        <w:rPr>
          <w:rFonts w:hint="eastAsia" w:ascii="宋体" w:hAnsi="宋体" w:cs="宋体"/>
          <w:color w:val="auto"/>
          <w:sz w:val="32"/>
          <w:szCs w:val="32"/>
          <w:highlight w:val="none"/>
        </w:rPr>
        <w:t>2</w:t>
      </w:r>
      <w:r>
        <w:rPr>
          <w:rFonts w:hint="eastAsia" w:ascii="宋体" w:hAnsi="宋体" w:cs="宋体"/>
          <w:color w:val="auto"/>
          <w:sz w:val="32"/>
          <w:szCs w:val="32"/>
          <w:highlight w:val="none"/>
          <w:lang w:val="en-US" w:eastAsia="zh-CN"/>
        </w:rPr>
        <w:t>6</w:t>
      </w:r>
    </w:p>
    <w:p w14:paraId="141EA5ED">
      <w:pPr>
        <w:pStyle w:val="14"/>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第五章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采购合同（合同主要条款及格式）</w:t>
      </w:r>
      <w:r>
        <w:rPr>
          <w:rFonts w:hint="eastAsia" w:ascii="宋体" w:cs="宋体"/>
          <w:color w:val="auto"/>
          <w:sz w:val="32"/>
          <w:szCs w:val="32"/>
          <w:highlight w:val="none"/>
        </w:rPr>
        <w:t>……………………</w:t>
      </w:r>
      <w:r>
        <w:rPr>
          <w:rFonts w:hint="eastAsia" w:ascii="宋体" w:hAnsi="宋体" w:cs="宋体"/>
          <w:color w:val="auto"/>
          <w:sz w:val="32"/>
          <w:szCs w:val="32"/>
          <w:highlight w:val="none"/>
        </w:rPr>
        <w:t>3</w:t>
      </w:r>
      <w:r>
        <w:rPr>
          <w:rFonts w:hint="eastAsia" w:ascii="宋体" w:hAnsi="宋体" w:cs="宋体"/>
          <w:color w:val="auto"/>
          <w:sz w:val="32"/>
          <w:szCs w:val="32"/>
          <w:highlight w:val="none"/>
          <w:lang w:val="en-US" w:eastAsia="zh-CN"/>
        </w:rPr>
        <w:t>3</w:t>
      </w:r>
    </w:p>
    <w:p w14:paraId="038CA1BD">
      <w:pPr>
        <w:spacing w:line="480" w:lineRule="auto"/>
        <w:ind w:firstLine="640" w:firstLineChars="200"/>
        <w:jc w:val="left"/>
        <w:rPr>
          <w:rFonts w:hint="default" w:ascii="宋体" w:hAnsi="宋体" w:eastAsia="宋体" w:cs="宋体"/>
          <w:snapToGrid w:val="0"/>
          <w:color w:val="auto"/>
          <w:kern w:val="0"/>
          <w:sz w:val="32"/>
          <w:szCs w:val="32"/>
          <w:highlight w:val="none"/>
          <w:lang w:val="en-US" w:eastAsia="zh-CN"/>
        </w:rPr>
      </w:pPr>
      <w:r>
        <w:rPr>
          <w:rFonts w:hint="eastAsia" w:ascii="宋体" w:hAnsi="宋体" w:cs="宋体"/>
          <w:snapToGrid w:val="0"/>
          <w:color w:val="auto"/>
          <w:kern w:val="0"/>
          <w:sz w:val="32"/>
          <w:szCs w:val="32"/>
          <w:highlight w:val="none"/>
        </w:rPr>
        <w:t>第六章</w:t>
      </w:r>
      <w:r>
        <w:rPr>
          <w:rFonts w:ascii="宋体" w:hAnsi="宋体" w:cs="宋体"/>
          <w:snapToGrid w:val="0"/>
          <w:color w:val="auto"/>
          <w:kern w:val="0"/>
          <w:sz w:val="32"/>
          <w:szCs w:val="32"/>
          <w:highlight w:val="none"/>
        </w:rPr>
        <w:t xml:space="preserve"> </w:t>
      </w:r>
      <w:r>
        <w:rPr>
          <w:rFonts w:hint="eastAsia" w:ascii="宋体" w:hAnsi="宋体" w:cs="宋体"/>
          <w:snapToGrid w:val="0"/>
          <w:color w:val="auto"/>
          <w:kern w:val="0"/>
          <w:sz w:val="32"/>
          <w:szCs w:val="32"/>
          <w:highlight w:val="none"/>
        </w:rPr>
        <w:t xml:space="preserve"> 磋商响应文件（格式）…………………………………</w:t>
      </w:r>
      <w:r>
        <w:rPr>
          <w:rFonts w:hint="eastAsia" w:ascii="宋体" w:hAnsi="宋体" w:cs="宋体"/>
          <w:snapToGrid w:val="0"/>
          <w:color w:val="auto"/>
          <w:kern w:val="0"/>
          <w:sz w:val="32"/>
          <w:szCs w:val="32"/>
          <w:highlight w:val="none"/>
          <w:lang w:val="en-US" w:eastAsia="zh-CN"/>
        </w:rPr>
        <w:t>36</w:t>
      </w:r>
    </w:p>
    <w:p w14:paraId="58ADE5E7">
      <w:pPr>
        <w:spacing w:line="480" w:lineRule="auto"/>
        <w:jc w:val="left"/>
        <w:rPr>
          <w:rFonts w:hint="eastAsia" w:ascii="宋体" w:hAnsi="宋体" w:cs="宋体"/>
          <w:snapToGrid w:val="0"/>
          <w:color w:val="auto"/>
          <w:kern w:val="0"/>
          <w:sz w:val="32"/>
          <w:szCs w:val="32"/>
          <w:highlight w:val="none"/>
        </w:rPr>
      </w:pPr>
    </w:p>
    <w:p w14:paraId="289D232F">
      <w:pPr>
        <w:spacing w:line="480" w:lineRule="auto"/>
        <w:jc w:val="left"/>
        <w:rPr>
          <w:rFonts w:hint="eastAsia" w:ascii="宋体" w:hAnsi="宋体" w:cs="宋体"/>
          <w:snapToGrid w:val="0"/>
          <w:color w:val="auto"/>
          <w:kern w:val="0"/>
          <w:sz w:val="32"/>
          <w:szCs w:val="32"/>
          <w:highlight w:val="none"/>
        </w:rPr>
      </w:pPr>
    </w:p>
    <w:p w14:paraId="52D1EFEF">
      <w:pPr>
        <w:spacing w:line="480" w:lineRule="auto"/>
        <w:jc w:val="left"/>
        <w:rPr>
          <w:rFonts w:hint="eastAsia" w:ascii="宋体" w:hAnsi="宋体" w:cs="宋体"/>
          <w:snapToGrid w:val="0"/>
          <w:color w:val="auto"/>
          <w:kern w:val="0"/>
          <w:sz w:val="32"/>
          <w:szCs w:val="32"/>
          <w:highlight w:val="none"/>
        </w:rPr>
      </w:pPr>
    </w:p>
    <w:p w14:paraId="2014F4C1">
      <w:pPr>
        <w:spacing w:line="480" w:lineRule="auto"/>
        <w:jc w:val="left"/>
        <w:rPr>
          <w:rFonts w:hint="eastAsia" w:ascii="宋体" w:hAnsi="宋体" w:cs="宋体"/>
          <w:snapToGrid w:val="0"/>
          <w:color w:val="auto"/>
          <w:kern w:val="0"/>
          <w:sz w:val="32"/>
          <w:szCs w:val="32"/>
          <w:highlight w:val="none"/>
        </w:rPr>
      </w:pPr>
    </w:p>
    <w:p w14:paraId="4BD75AA3">
      <w:pPr>
        <w:spacing w:line="480" w:lineRule="auto"/>
        <w:jc w:val="left"/>
        <w:rPr>
          <w:rFonts w:hint="eastAsia" w:ascii="宋体" w:hAnsi="宋体" w:cs="宋体"/>
          <w:snapToGrid w:val="0"/>
          <w:color w:val="auto"/>
          <w:kern w:val="0"/>
          <w:sz w:val="32"/>
          <w:szCs w:val="32"/>
          <w:highlight w:val="none"/>
        </w:rPr>
      </w:pPr>
    </w:p>
    <w:p w14:paraId="626F919A">
      <w:pPr>
        <w:spacing w:line="480" w:lineRule="auto"/>
        <w:jc w:val="left"/>
        <w:rPr>
          <w:rFonts w:hint="eastAsia" w:ascii="宋体" w:hAnsi="宋体" w:cs="宋体"/>
          <w:snapToGrid w:val="0"/>
          <w:color w:val="auto"/>
          <w:kern w:val="0"/>
          <w:sz w:val="32"/>
          <w:szCs w:val="32"/>
          <w:highlight w:val="none"/>
        </w:rPr>
      </w:pPr>
    </w:p>
    <w:p w14:paraId="3796C3C1">
      <w:pPr>
        <w:pStyle w:val="7"/>
        <w:rPr>
          <w:rFonts w:hint="eastAsia" w:ascii="宋体" w:hAnsi="宋体" w:cs="宋体"/>
          <w:snapToGrid w:val="0"/>
          <w:color w:val="auto"/>
          <w:kern w:val="0"/>
          <w:highlight w:val="none"/>
        </w:rPr>
      </w:pPr>
    </w:p>
    <w:p w14:paraId="08CE0475">
      <w:pPr>
        <w:rPr>
          <w:rFonts w:hint="eastAsia" w:ascii="宋体" w:hAnsi="宋体" w:cs="宋体"/>
          <w:snapToGrid w:val="0"/>
          <w:color w:val="auto"/>
          <w:kern w:val="0"/>
          <w:sz w:val="32"/>
          <w:szCs w:val="32"/>
          <w:highlight w:val="none"/>
        </w:rPr>
      </w:pPr>
    </w:p>
    <w:p w14:paraId="3BA56164">
      <w:pPr>
        <w:pStyle w:val="7"/>
        <w:rPr>
          <w:rFonts w:hint="eastAsia"/>
          <w:color w:val="auto"/>
          <w:highlight w:val="none"/>
        </w:rPr>
      </w:pPr>
    </w:p>
    <w:p w14:paraId="1B56BB73">
      <w:pPr>
        <w:spacing w:line="480" w:lineRule="auto"/>
        <w:jc w:val="left"/>
        <w:rPr>
          <w:rFonts w:hint="eastAsia" w:ascii="宋体" w:hAnsi="宋体" w:cs="宋体"/>
          <w:snapToGrid w:val="0"/>
          <w:color w:val="auto"/>
          <w:kern w:val="0"/>
          <w:sz w:val="32"/>
          <w:szCs w:val="32"/>
          <w:highlight w:val="none"/>
        </w:rPr>
      </w:pPr>
    </w:p>
    <w:p w14:paraId="40EA509C">
      <w:pPr>
        <w:spacing w:line="480" w:lineRule="auto"/>
        <w:jc w:val="left"/>
        <w:rPr>
          <w:rFonts w:hint="eastAsia" w:ascii="宋体" w:hAnsi="宋体" w:cs="宋体"/>
          <w:snapToGrid w:val="0"/>
          <w:color w:val="auto"/>
          <w:kern w:val="0"/>
          <w:sz w:val="32"/>
          <w:szCs w:val="32"/>
          <w:highlight w:val="none"/>
        </w:rPr>
      </w:pPr>
    </w:p>
    <w:p w14:paraId="6E69B66A">
      <w:pPr>
        <w:spacing w:line="480" w:lineRule="auto"/>
        <w:jc w:val="left"/>
        <w:rPr>
          <w:rFonts w:hint="eastAsia" w:ascii="宋体" w:hAnsi="宋体" w:cs="宋体"/>
          <w:snapToGrid w:val="0"/>
          <w:color w:val="auto"/>
          <w:kern w:val="0"/>
          <w:sz w:val="32"/>
          <w:szCs w:val="32"/>
          <w:highlight w:val="none"/>
        </w:rPr>
      </w:pPr>
    </w:p>
    <w:p w14:paraId="42E5F03B">
      <w:pPr>
        <w:spacing w:line="480" w:lineRule="exact"/>
        <w:rPr>
          <w:rFonts w:hint="eastAsia" w:ascii="宋体" w:hAnsi="宋体"/>
          <w:b/>
          <w:color w:val="auto"/>
          <w:sz w:val="32"/>
          <w:szCs w:val="32"/>
          <w:highlight w:val="none"/>
        </w:rPr>
      </w:pPr>
    </w:p>
    <w:p w14:paraId="7FDF8074">
      <w:pPr>
        <w:numPr>
          <w:ilvl w:val="0"/>
          <w:numId w:val="1"/>
        </w:numPr>
        <w:spacing w:line="480" w:lineRule="exact"/>
        <w:jc w:val="center"/>
        <w:rPr>
          <w:rFonts w:hint="eastAsia"/>
          <w:b/>
          <w:color w:val="auto"/>
          <w:sz w:val="32"/>
          <w:szCs w:val="32"/>
          <w:highlight w:val="none"/>
        </w:rPr>
      </w:pPr>
      <w:r>
        <w:rPr>
          <w:rFonts w:hint="eastAsia" w:ascii="宋体" w:hAnsi="宋体"/>
          <w:b/>
          <w:color w:val="auto"/>
          <w:sz w:val="32"/>
          <w:szCs w:val="32"/>
          <w:highlight w:val="none"/>
        </w:rPr>
        <w:t>竞争性磋商公告</w:t>
      </w:r>
    </w:p>
    <w:tbl>
      <w:tblPr>
        <w:tblStyle w:val="1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386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767" w:type="dxa"/>
            <w:noWrap w:val="0"/>
            <w:vAlign w:val="top"/>
          </w:tcPr>
          <w:p w14:paraId="03AAE17C">
            <w:pPr>
              <w:spacing w:line="38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836362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color w:val="auto"/>
                <w:highlight w:val="none"/>
                <w:u w:val="single"/>
                <w:lang w:eastAsia="zh-CN"/>
              </w:rPr>
              <w:t>桂林市教育局2023年全国第一届学生（青年）运动会广西代表团中学生田径队选拔组队参赛服务项目</w:t>
            </w:r>
            <w:r>
              <w:rPr>
                <w:rFonts w:hint="eastAsia" w:ascii="宋体" w:hAnsi="宋体" w:cs="宋体"/>
                <w:color w:val="auto"/>
                <w:highlight w:val="none"/>
                <w:u w:val="single"/>
              </w:rPr>
              <w:t xml:space="preserve"> </w:t>
            </w:r>
            <w:r>
              <w:rPr>
                <w:rFonts w:hint="eastAsia"/>
                <w:color w:val="auto"/>
                <w:highlight w:val="none"/>
              </w:rPr>
              <w:t>采购</w:t>
            </w:r>
            <w:r>
              <w:rPr>
                <w:rFonts w:hint="eastAsia" w:ascii="宋体" w:hAnsi="宋体" w:cs="宋体"/>
                <w:color w:val="auto"/>
                <w:highlight w:val="none"/>
              </w:rPr>
              <w:t>项目的潜在供应商应在</w:t>
            </w:r>
            <w:r>
              <w:rPr>
                <w:rFonts w:hint="eastAsia" w:ascii="宋体" w:hAnsi="宋体" w:cs="宋体"/>
                <w:color w:val="auto"/>
                <w:highlight w:val="none"/>
                <w:u w:val="single"/>
              </w:rPr>
              <w:t>http://zfcg.czj.guilin.gov.cn/（桂林市政府采购网）或http://glggzy.org.cn（桂林市公共资源交易中心网）</w:t>
            </w:r>
            <w:r>
              <w:rPr>
                <w:rFonts w:hint="eastAsia" w:ascii="宋体" w:hAnsi="宋体" w:cs="宋体"/>
                <w:color w:val="auto"/>
                <w:highlight w:val="none"/>
              </w:rPr>
              <w:t>获取采购文件，并于2</w:t>
            </w:r>
            <w:r>
              <w:rPr>
                <w:rFonts w:hint="eastAsia" w:ascii="宋体" w:hAnsi="宋体" w:cs="宋体"/>
                <w:color w:val="auto"/>
                <w:highlight w:val="none"/>
                <w:lang w:val="en-US" w:eastAsia="zh-CN"/>
              </w:rPr>
              <w:t>023</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24</w:t>
            </w:r>
            <w:r>
              <w:rPr>
                <w:rFonts w:hint="eastAsia" w:ascii="宋体" w:hAnsi="宋体" w:cs="宋体"/>
                <w:color w:val="auto"/>
                <w:highlight w:val="none"/>
              </w:rPr>
              <w:t>日</w:t>
            </w:r>
            <w:r>
              <w:rPr>
                <w:rFonts w:hint="eastAsia" w:ascii="宋体" w:hAnsi="宋体" w:cs="宋体"/>
                <w:color w:val="auto"/>
                <w:highlight w:val="none"/>
                <w:lang w:val="en-US" w:eastAsia="zh-CN"/>
              </w:rPr>
              <w:t>09</w:t>
            </w:r>
            <w:r>
              <w:rPr>
                <w:rFonts w:hint="eastAsia" w:ascii="宋体" w:hAnsi="宋体" w:cs="宋体"/>
                <w:color w:val="auto"/>
                <w:highlight w:val="none"/>
              </w:rPr>
              <w:t>时30分（北京时间）前提交响应文件。</w:t>
            </w:r>
          </w:p>
        </w:tc>
      </w:tr>
    </w:tbl>
    <w:p w14:paraId="68FD2C30">
      <w:pPr>
        <w:spacing w:line="380" w:lineRule="exact"/>
        <w:outlineLvl w:val="1"/>
        <w:rPr>
          <w:rFonts w:hint="eastAsia" w:ascii="宋体" w:hAnsi="宋体" w:cs="宋体"/>
          <w:color w:val="auto"/>
          <w:szCs w:val="21"/>
          <w:highlight w:val="none"/>
        </w:rPr>
      </w:pPr>
      <w:bookmarkStart w:id="0" w:name="_Toc28359089"/>
      <w:bookmarkStart w:id="1" w:name="_Toc35393629"/>
      <w:bookmarkStart w:id="2" w:name="_Toc28359012"/>
      <w:bookmarkStart w:id="3" w:name="_Toc16171"/>
      <w:bookmarkStart w:id="4" w:name="_Toc35393798"/>
      <w:r>
        <w:rPr>
          <w:rFonts w:hint="eastAsia" w:ascii="宋体" w:hAnsi="宋体" w:cs="宋体"/>
          <w:b/>
          <w:bCs/>
          <w:color w:val="auto"/>
          <w:szCs w:val="21"/>
          <w:highlight w:val="none"/>
        </w:rPr>
        <w:t>一、项目基本情况</w:t>
      </w:r>
      <w:bookmarkEnd w:id="0"/>
      <w:bookmarkEnd w:id="1"/>
      <w:bookmarkEnd w:id="2"/>
      <w:bookmarkEnd w:id="3"/>
      <w:bookmarkEnd w:id="4"/>
    </w:p>
    <w:p w14:paraId="57C2064F">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GLZC2023-C3-990158-ZCJS</w:t>
      </w:r>
    </w:p>
    <w:p w14:paraId="046E99C4">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2、项目名称：</w:t>
      </w:r>
      <w:r>
        <w:rPr>
          <w:rFonts w:hint="eastAsia"/>
          <w:color w:val="auto"/>
          <w:highlight w:val="none"/>
          <w:lang w:eastAsia="zh-CN"/>
        </w:rPr>
        <w:t>桂林市教育局2023年全国第一届学生（青年）运动会广西代表团中学生田径队选拔组队参赛服务项目</w:t>
      </w:r>
      <w:r>
        <w:rPr>
          <w:rFonts w:hint="eastAsia" w:ascii="宋体" w:hAnsi="宋体" w:cs="宋体"/>
          <w:color w:val="auto"/>
          <w:szCs w:val="21"/>
          <w:highlight w:val="none"/>
        </w:rPr>
        <w:t xml:space="preserve"> </w:t>
      </w:r>
    </w:p>
    <w:p w14:paraId="11CCE6D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olor w:val="auto"/>
          <w:szCs w:val="21"/>
          <w:highlight w:val="none"/>
        </w:rPr>
        <w:t xml:space="preserve">□ 竞争性谈判 ☑竞争性磋商 </w:t>
      </w:r>
      <w:r>
        <w:rPr>
          <w:rFonts w:hint="eastAsia" w:ascii="宋体" w:hAnsi="宋体"/>
          <w:color w:val="auto"/>
          <w:szCs w:val="21"/>
          <w:highlight w:val="none"/>
        </w:rPr>
        <w:sym w:font="Wingdings 2" w:char="00A3"/>
      </w:r>
      <w:r>
        <w:rPr>
          <w:rFonts w:hint="eastAsia" w:ascii="宋体" w:hAnsi="宋体"/>
          <w:color w:val="auto"/>
          <w:szCs w:val="21"/>
          <w:highlight w:val="none"/>
        </w:rPr>
        <w:t>询价</w:t>
      </w:r>
    </w:p>
    <w:p w14:paraId="1F68CE63">
      <w:pPr>
        <w:spacing w:line="380" w:lineRule="exact"/>
        <w:ind w:firstLine="420" w:firstLineChars="200"/>
        <w:rPr>
          <w:rFonts w:hint="default" w:ascii="宋体" w:hAnsi="宋体" w:eastAsia="宋体" w:cs="Times New Roman"/>
          <w:color w:val="auto"/>
          <w:szCs w:val="21"/>
          <w:highlight w:val="none"/>
          <w:lang w:val="en-US" w:eastAsia="zh-CN"/>
        </w:rPr>
      </w:pPr>
      <w:bookmarkStart w:id="5" w:name="_Toc2148"/>
      <w:bookmarkStart w:id="6" w:name="_Toc15911"/>
      <w:bookmarkStart w:id="7" w:name="_Toc26032"/>
      <w:bookmarkStart w:id="8" w:name="_Toc22142"/>
      <w:r>
        <w:rPr>
          <w:rFonts w:hint="eastAsia" w:ascii="宋体" w:hAnsi="宋体" w:cs="宋体"/>
          <w:color w:val="auto"/>
          <w:szCs w:val="21"/>
          <w:highlight w:val="none"/>
        </w:rPr>
        <w:t>4、采购预算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bookmarkEnd w:id="5"/>
      <w:bookmarkEnd w:id="6"/>
      <w:bookmarkEnd w:id="7"/>
      <w:bookmarkEnd w:id="8"/>
      <w:r>
        <w:rPr>
          <w:rFonts w:hint="eastAsia" w:ascii="宋体" w:hAnsi="宋体" w:cs="宋体"/>
          <w:color w:val="auto"/>
          <w:szCs w:val="21"/>
          <w:highlight w:val="none"/>
          <w:lang w:val="en-US" w:eastAsia="zh-CN"/>
        </w:rPr>
        <w:t>柒拾万元整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700000.00</w:t>
      </w:r>
      <w:r>
        <w:rPr>
          <w:rFonts w:hint="eastAsia" w:ascii="宋体" w:hAnsi="宋体" w:cs="宋体"/>
          <w:color w:val="auto"/>
          <w:szCs w:val="21"/>
          <w:highlight w:val="none"/>
        </w:rPr>
        <w:t>元）</w:t>
      </w:r>
      <w:r>
        <w:rPr>
          <w:rFonts w:hint="eastAsia" w:ascii="宋体" w:hAnsi="宋体" w:eastAsia="宋体" w:cs="Times New Roman"/>
          <w:color w:val="auto"/>
          <w:szCs w:val="21"/>
          <w:highlight w:val="none"/>
        </w:rPr>
        <w:t>。</w:t>
      </w:r>
    </w:p>
    <w:p w14:paraId="1A4EF4BD">
      <w:pPr>
        <w:spacing w:line="380" w:lineRule="exact"/>
        <w:ind w:firstLine="420" w:firstLineChars="200"/>
        <w:outlineLvl w:val="2"/>
        <w:rPr>
          <w:rFonts w:hint="eastAsia" w:ascii="宋体" w:hAnsi="宋体" w:cs="宋体"/>
          <w:color w:val="auto"/>
          <w:szCs w:val="21"/>
          <w:highlight w:val="none"/>
        </w:rPr>
      </w:pPr>
      <w:bookmarkStart w:id="9" w:name="_Toc5166"/>
      <w:bookmarkStart w:id="10" w:name="_Toc27692"/>
      <w:bookmarkStart w:id="11" w:name="_Toc4369"/>
      <w:r>
        <w:rPr>
          <w:rFonts w:hint="eastAsia" w:ascii="宋体" w:hAnsi="宋体" w:cs="宋体"/>
          <w:color w:val="auto"/>
          <w:szCs w:val="21"/>
          <w:highlight w:val="none"/>
        </w:rPr>
        <w:t>5、采购需求：</w:t>
      </w:r>
      <w:bookmarkEnd w:id="9"/>
      <w:bookmarkEnd w:id="10"/>
      <w:bookmarkEnd w:id="11"/>
    </w:p>
    <w:tbl>
      <w:tblPr>
        <w:tblStyle w:val="16"/>
        <w:tblW w:w="0" w:type="auto"/>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613"/>
      </w:tblGrid>
      <w:tr w14:paraId="653E4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56F3A187">
            <w:pPr>
              <w:snapToGrid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50D031D2">
            <w:pPr>
              <w:snapToGrid w:val="0"/>
              <w:spacing w:line="380" w:lineRule="exact"/>
              <w:jc w:val="center"/>
              <w:rPr>
                <w:rFonts w:hint="eastAsia" w:hAnsi="宋体" w:cs="宋体"/>
                <w:color w:val="auto"/>
                <w:szCs w:val="21"/>
                <w:highlight w:val="none"/>
              </w:rPr>
            </w:pPr>
            <w:r>
              <w:rPr>
                <w:rFonts w:hint="eastAsia"/>
                <w:b/>
                <w:bCs/>
                <w:color w:val="auto"/>
                <w:szCs w:val="21"/>
                <w:highlight w:val="none"/>
                <w:lang w:val="en-US" w:eastAsia="zh-CN"/>
              </w:rPr>
              <w:t>标项</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8C42B82">
            <w:pPr>
              <w:snapToGrid w:val="0"/>
              <w:spacing w:line="380" w:lineRule="exact"/>
              <w:jc w:val="center"/>
              <w:rPr>
                <w:rFonts w:hint="eastAsia" w:ascii="宋体" w:hAnsi="宋体" w:cs="宋体"/>
                <w:color w:val="auto"/>
                <w:kern w:val="0"/>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FD3352A">
            <w:pPr>
              <w:snapToGrid w:val="0"/>
              <w:spacing w:line="380" w:lineRule="exact"/>
              <w:jc w:val="center"/>
              <w:rPr>
                <w:rFonts w:hint="eastAsia" w:ascii="宋体" w:hAnsi="宋体" w:cs="宋体"/>
                <w:color w:val="auto"/>
                <w:kern w:val="0"/>
                <w:szCs w:val="21"/>
                <w:highlight w:val="none"/>
              </w:rPr>
            </w:pPr>
            <w:r>
              <w:rPr>
                <w:b/>
                <w:bCs/>
                <w:color w:val="auto"/>
                <w:szCs w:val="21"/>
                <w:highlight w:val="none"/>
              </w:rPr>
              <w:t>单位</w:t>
            </w:r>
          </w:p>
        </w:tc>
        <w:tc>
          <w:tcPr>
            <w:tcW w:w="3613" w:type="dxa"/>
            <w:tcBorders>
              <w:top w:val="single" w:color="auto" w:sz="4" w:space="0"/>
              <w:left w:val="single" w:color="auto" w:sz="4" w:space="0"/>
              <w:right w:val="single" w:color="auto" w:sz="4" w:space="0"/>
            </w:tcBorders>
            <w:noWrap w:val="0"/>
            <w:vAlign w:val="center"/>
          </w:tcPr>
          <w:p w14:paraId="6C879372">
            <w:pPr>
              <w:snapToGrid w:val="0"/>
              <w:spacing w:line="380" w:lineRule="exact"/>
              <w:jc w:val="center"/>
              <w:rPr>
                <w:color w:val="auto"/>
                <w:szCs w:val="21"/>
                <w:highlight w:val="none"/>
                <w:u w:val="single"/>
              </w:rPr>
            </w:pPr>
            <w:r>
              <w:rPr>
                <w:b/>
                <w:bCs/>
                <w:color w:val="auto"/>
                <w:szCs w:val="21"/>
                <w:highlight w:val="none"/>
              </w:rPr>
              <w:t>简要技术需求或者服务要求</w:t>
            </w:r>
          </w:p>
        </w:tc>
      </w:tr>
      <w:tr w14:paraId="25E11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32F4F3F0">
            <w:pPr>
              <w:widowControl/>
              <w:spacing w:line="380" w:lineRule="exact"/>
              <w:jc w:val="center"/>
              <w:rPr>
                <w:rFonts w:hint="eastAsia" w:eastAsia="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0E219FF">
            <w:pPr>
              <w:widowControl/>
              <w:spacing w:line="380" w:lineRule="exact"/>
              <w:jc w:val="center"/>
              <w:rPr>
                <w:rFonts w:hint="default" w:eastAsia="宋体"/>
                <w:color w:val="auto"/>
                <w:szCs w:val="21"/>
                <w:highlight w:val="none"/>
                <w:lang w:val="en-US" w:eastAsia="zh-CN"/>
              </w:rPr>
            </w:pPr>
            <w:r>
              <w:rPr>
                <w:rFonts w:hint="eastAsia"/>
                <w:color w:val="auto"/>
                <w:szCs w:val="21"/>
                <w:highlight w:val="none"/>
                <w:lang w:val="en-US" w:eastAsia="zh-CN"/>
              </w:rPr>
              <w:t>桂林市教育局2023年全国第一届学生（青年）运动会广西代表团中学生田径队选拔组队参赛服务项目</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1F6F233">
            <w:pPr>
              <w:widowControl/>
              <w:spacing w:line="380" w:lineRule="exact"/>
              <w:jc w:val="center"/>
              <w:rPr>
                <w:rFonts w:hint="eastAsia"/>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1719102">
            <w:pPr>
              <w:widowControl/>
              <w:spacing w:line="380" w:lineRule="exact"/>
              <w:jc w:val="center"/>
              <w:rPr>
                <w:rFonts w:hint="eastAsia"/>
                <w:color w:val="auto"/>
                <w:szCs w:val="21"/>
                <w:highlight w:val="none"/>
                <w:u w:val="single"/>
              </w:rPr>
            </w:pPr>
            <w:r>
              <w:rPr>
                <w:rFonts w:hint="eastAsia" w:ascii="宋体" w:hAnsi="宋体" w:cs="宋体"/>
                <w:color w:val="auto"/>
                <w:kern w:val="0"/>
                <w:szCs w:val="21"/>
                <w:highlight w:val="none"/>
              </w:rPr>
              <w:t>项</w:t>
            </w:r>
          </w:p>
        </w:tc>
        <w:tc>
          <w:tcPr>
            <w:tcW w:w="3613" w:type="dxa"/>
            <w:tcBorders>
              <w:top w:val="single" w:color="auto" w:sz="4" w:space="0"/>
              <w:left w:val="single" w:color="auto" w:sz="4" w:space="0"/>
              <w:bottom w:val="single" w:color="auto" w:sz="4" w:space="0"/>
              <w:right w:val="single" w:color="auto" w:sz="4" w:space="0"/>
            </w:tcBorders>
            <w:noWrap w:val="0"/>
            <w:vAlign w:val="center"/>
          </w:tcPr>
          <w:p w14:paraId="555B3F3F">
            <w:pPr>
              <w:widowControl/>
              <w:spacing w:line="380" w:lineRule="exact"/>
              <w:jc w:val="center"/>
              <w:rPr>
                <w:color w:val="auto"/>
                <w:highlight w:val="none"/>
              </w:rPr>
            </w:pPr>
            <w:r>
              <w:rPr>
                <w:rFonts w:hint="eastAsia"/>
                <w:color w:val="auto"/>
                <w:highlight w:val="none"/>
                <w:lang w:val="en-US" w:eastAsia="zh-CN"/>
              </w:rPr>
              <w:t>详见采购需求</w:t>
            </w:r>
          </w:p>
        </w:tc>
      </w:tr>
    </w:tbl>
    <w:p w14:paraId="04DA6E7D">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采购需求的详细内容，</w:t>
      </w:r>
      <w:r>
        <w:rPr>
          <w:color w:val="auto"/>
          <w:szCs w:val="21"/>
          <w:highlight w:val="none"/>
        </w:rPr>
        <w:t>具体详见</w:t>
      </w:r>
      <w:r>
        <w:rPr>
          <w:rFonts w:hint="eastAsia"/>
          <w:color w:val="auto"/>
          <w:szCs w:val="21"/>
          <w:highlight w:val="none"/>
        </w:rPr>
        <w:t>竞争性磋商文件。</w:t>
      </w:r>
    </w:p>
    <w:p w14:paraId="1A48C121">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6、合同履行期限：自合同签订之日起至服务活动结束止</w:t>
      </w:r>
      <w:r>
        <w:rPr>
          <w:rFonts w:hint="eastAsia"/>
          <w:color w:val="auto"/>
          <w:highlight w:val="none"/>
        </w:rPr>
        <w:t>。</w:t>
      </w:r>
    </w:p>
    <w:p w14:paraId="1EAFA8BD">
      <w:pPr>
        <w:spacing w:line="380" w:lineRule="exact"/>
        <w:ind w:firstLine="420" w:firstLineChars="200"/>
        <w:rPr>
          <w:rFonts w:hint="eastAsia" w:ascii="宋体" w:hAnsi="宋体" w:cs="宋体"/>
          <w:color w:val="auto"/>
          <w:szCs w:val="21"/>
          <w:highlight w:val="none"/>
        </w:rPr>
      </w:pPr>
      <w:bookmarkStart w:id="12" w:name="_Toc17242"/>
      <w:bookmarkStart w:id="13" w:name="_Toc849"/>
      <w:bookmarkStart w:id="14" w:name="_Toc3678"/>
      <w:r>
        <w:rPr>
          <w:rFonts w:hint="eastAsia" w:ascii="宋体" w:hAnsi="宋体" w:cs="宋体"/>
          <w:color w:val="auto"/>
          <w:szCs w:val="21"/>
          <w:highlight w:val="none"/>
        </w:rPr>
        <w:t>7、本项目不接受联合体磋商。</w:t>
      </w:r>
      <w:bookmarkEnd w:id="12"/>
      <w:bookmarkEnd w:id="13"/>
      <w:bookmarkEnd w:id="14"/>
    </w:p>
    <w:p w14:paraId="1FBD2F49">
      <w:pPr>
        <w:spacing w:line="380" w:lineRule="exact"/>
        <w:outlineLvl w:val="1"/>
        <w:rPr>
          <w:rFonts w:hint="eastAsia" w:ascii="宋体" w:hAnsi="宋体" w:cs="宋体"/>
          <w:b/>
          <w:bCs/>
          <w:color w:val="auto"/>
          <w:szCs w:val="21"/>
          <w:highlight w:val="none"/>
        </w:rPr>
      </w:pPr>
      <w:bookmarkStart w:id="15" w:name="_Toc29128"/>
      <w:bookmarkStart w:id="16" w:name="_Toc28359090"/>
      <w:bookmarkStart w:id="17" w:name="_Toc35393799"/>
      <w:bookmarkStart w:id="18" w:name="_Toc28359013"/>
      <w:bookmarkStart w:id="19" w:name="_Toc35393630"/>
      <w:r>
        <w:rPr>
          <w:rFonts w:hint="eastAsia" w:ascii="宋体" w:hAnsi="宋体" w:cs="宋体"/>
          <w:b/>
          <w:bCs/>
          <w:color w:val="auto"/>
          <w:szCs w:val="21"/>
          <w:highlight w:val="none"/>
        </w:rPr>
        <w:t>二、申请人的资格要求：</w:t>
      </w:r>
      <w:bookmarkEnd w:id="15"/>
      <w:bookmarkEnd w:id="16"/>
      <w:bookmarkEnd w:id="17"/>
      <w:bookmarkEnd w:id="18"/>
      <w:bookmarkEnd w:id="19"/>
    </w:p>
    <w:p w14:paraId="4F5E8BD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72D4BF7">
      <w:pPr>
        <w:spacing w:line="380" w:lineRule="exact"/>
        <w:ind w:firstLine="420" w:firstLineChars="200"/>
        <w:rPr>
          <w:rFonts w:hint="eastAsia" w:ascii="宋体" w:hAnsi="宋体" w:cs="宋体"/>
          <w:color w:val="auto"/>
          <w:szCs w:val="21"/>
          <w:highlight w:val="none"/>
        </w:rPr>
      </w:pPr>
      <w:bookmarkStart w:id="20" w:name="_Toc28359014"/>
      <w:bookmarkStart w:id="21" w:name="_Toc28359091"/>
      <w:r>
        <w:rPr>
          <w:rFonts w:hint="eastAsia" w:ascii="宋体" w:hAnsi="宋体" w:cs="宋体"/>
          <w:color w:val="auto"/>
          <w:szCs w:val="21"/>
          <w:highlight w:val="none"/>
        </w:rPr>
        <w:t>2、落实政府采购政策需满足的资格要求：供应商为中小企业/小微企业。</w:t>
      </w:r>
    </w:p>
    <w:p w14:paraId="5DC5890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22" w:name="_Toc35393631"/>
      <w:bookmarkStart w:id="23" w:name="_Toc35393800"/>
      <w:r>
        <w:rPr>
          <w:rFonts w:hint="eastAsia" w:ascii="宋体" w:hAnsi="宋体" w:cs="宋体"/>
          <w:color w:val="auto"/>
          <w:szCs w:val="21"/>
          <w:highlight w:val="none"/>
        </w:rPr>
        <w:t>无。</w:t>
      </w:r>
    </w:p>
    <w:p w14:paraId="7A5F4106">
      <w:pPr>
        <w:spacing w:line="380" w:lineRule="exact"/>
        <w:ind w:firstLine="420" w:firstLineChars="200"/>
        <w:rPr>
          <w:color w:val="auto"/>
          <w:szCs w:val="21"/>
          <w:highlight w:val="none"/>
        </w:rPr>
      </w:pPr>
      <w:r>
        <w:rPr>
          <w:rFonts w:hint="eastAsia"/>
          <w:color w:val="auto"/>
          <w:szCs w:val="21"/>
          <w:highlight w:val="none"/>
        </w:rPr>
        <w:t>4、</w:t>
      </w:r>
      <w:r>
        <w:rPr>
          <w:rFonts w:ascii="宋体" w:hAnsi="宋体" w:cs="宋体"/>
          <w:color w:val="auto"/>
          <w:szCs w:val="21"/>
          <w:highlight w:val="none"/>
        </w:rPr>
        <w:t>单位负责人为同一人或者存在直接控股、管理关系的不同供应商</w:t>
      </w:r>
      <w:r>
        <w:rPr>
          <w:rFonts w:hint="eastAsia"/>
          <w:color w:val="auto"/>
          <w:szCs w:val="21"/>
          <w:highlight w:val="none"/>
        </w:rPr>
        <w:t>以及同一单位不同的分支机构</w:t>
      </w:r>
      <w:r>
        <w:rPr>
          <w:rFonts w:ascii="宋体" w:hAnsi="宋体" w:cs="宋体"/>
          <w:color w:val="auto"/>
          <w:szCs w:val="21"/>
          <w:highlight w:val="none"/>
        </w:rPr>
        <w:t>，不得参加同一合同项下的政府采购活动。</w:t>
      </w:r>
    </w:p>
    <w:p w14:paraId="24E138D2">
      <w:pPr>
        <w:pStyle w:val="20"/>
        <w:spacing w:before="0" w:after="0" w:line="38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rPr>
        <w:t>5</w:t>
      </w:r>
      <w:r>
        <w:rPr>
          <w:rFonts w:hint="eastAsia" w:ascii="宋体" w:hAnsi="宋体" w:eastAsia="宋体" w:cs="宋体"/>
          <w:b w:val="0"/>
          <w:bCs w:val="0"/>
          <w:color w:val="auto"/>
          <w:sz w:val="21"/>
          <w:szCs w:val="21"/>
          <w:highlight w:val="none"/>
        </w:rPr>
        <w:t>、对在“信用中国”网站(www.creditchina.gov.cn)、中国政府采购网(www.ccgp.gov.cn)等渠道列入失信被执行人、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、政府采购严重违法失信行为记录名单及其他不符合《中华人民共和国政府采购法》第二十二条规定条件的供应商，不得参与政府采购活动。</w:t>
      </w:r>
    </w:p>
    <w:bookmarkEnd w:id="20"/>
    <w:bookmarkEnd w:id="21"/>
    <w:bookmarkEnd w:id="22"/>
    <w:bookmarkEnd w:id="23"/>
    <w:p w14:paraId="09581445">
      <w:pPr>
        <w:spacing w:line="380" w:lineRule="exact"/>
        <w:outlineLvl w:val="1"/>
        <w:rPr>
          <w:rFonts w:hint="eastAsia" w:ascii="宋体" w:hAnsi="宋体" w:cs="宋体"/>
          <w:b/>
          <w:bCs/>
          <w:color w:val="auto"/>
          <w:szCs w:val="21"/>
          <w:highlight w:val="none"/>
        </w:rPr>
      </w:pPr>
      <w:bookmarkStart w:id="24" w:name="_Toc35393792"/>
      <w:bookmarkStart w:id="25" w:name="_Toc35393623"/>
      <w:bookmarkStart w:id="26" w:name="_Toc23376"/>
      <w:bookmarkStart w:id="27" w:name="_Toc28359018"/>
      <w:bookmarkStart w:id="28" w:name="_Toc28359095"/>
      <w:bookmarkStart w:id="29" w:name="_Toc35393805"/>
      <w:bookmarkStart w:id="30" w:name="_Toc35393636"/>
      <w:r>
        <w:rPr>
          <w:rFonts w:hint="eastAsia" w:ascii="宋体" w:hAnsi="宋体" w:cs="宋体"/>
          <w:b/>
          <w:bCs/>
          <w:color w:val="auto"/>
          <w:szCs w:val="21"/>
          <w:highlight w:val="none"/>
        </w:rPr>
        <w:t>三、获取采购文件</w:t>
      </w:r>
      <w:bookmarkEnd w:id="24"/>
      <w:bookmarkEnd w:id="25"/>
      <w:r>
        <w:rPr>
          <w:rFonts w:hint="eastAsia" w:ascii="宋体" w:hAnsi="宋体" w:cs="宋体"/>
          <w:b/>
          <w:bCs/>
          <w:color w:val="auto"/>
          <w:szCs w:val="21"/>
          <w:highlight w:val="none"/>
        </w:rPr>
        <w:t>：</w:t>
      </w:r>
      <w:bookmarkEnd w:id="26"/>
    </w:p>
    <w:p w14:paraId="325ADCF0">
      <w:pPr>
        <w:spacing w:line="380" w:lineRule="exact"/>
        <w:ind w:firstLine="420"/>
        <w:rPr>
          <w:rFonts w:hint="eastAsia" w:ascii="宋体" w:hAnsi="宋体" w:cs="宋体"/>
          <w:color w:val="auto"/>
          <w:szCs w:val="21"/>
          <w:highlight w:val="none"/>
        </w:rPr>
      </w:pPr>
      <w:bookmarkStart w:id="31" w:name="_Toc28359005"/>
      <w:bookmarkStart w:id="32" w:name="_Toc28359082"/>
      <w:bookmarkStart w:id="33" w:name="_Toc14194"/>
      <w:bookmarkStart w:id="34" w:name="_Toc35393793"/>
      <w:bookmarkStart w:id="35" w:name="_Toc35393624"/>
      <w:r>
        <w:rPr>
          <w:rFonts w:hint="eastAsia" w:ascii="宋体" w:hAnsi="宋体" w:cs="宋体"/>
          <w:color w:val="auto"/>
          <w:szCs w:val="21"/>
          <w:highlight w:val="none"/>
        </w:rPr>
        <w:t>时间：自发布公告之时起至投标截止之时。</w:t>
      </w:r>
    </w:p>
    <w:p w14:paraId="331A689E">
      <w:pPr>
        <w:spacing w:line="380" w:lineRule="exact"/>
        <w:ind w:firstLine="392"/>
        <w:rPr>
          <w:rFonts w:hint="eastAsia"/>
          <w:color w:val="auto"/>
          <w:szCs w:val="21"/>
          <w:highlight w:val="none"/>
          <w:shd w:val="clear" w:color="auto" w:fill="FFFFFF"/>
        </w:rPr>
      </w:pPr>
      <w:r>
        <w:rPr>
          <w:rFonts w:hint="eastAsia" w:ascii="宋体" w:hAnsi="宋体" w:cs="宋体"/>
          <w:color w:val="auto"/>
          <w:szCs w:val="21"/>
          <w:highlight w:val="none"/>
        </w:rPr>
        <w:t>地点（网址）：潜在投标人自行登录http://glggzy.org.cn（桂林市公共资源交易中心网）、www.ccgp-guangxi.gov.cn（广西壮族自治区政府采购网）、http://gl.zfcg.zcygov.cn（桂林政府采购网）在本公告附件处下载竞争性磋商文件电子版；</w:t>
      </w:r>
      <w:r>
        <w:rPr>
          <w:rFonts w:hint="eastAsia"/>
          <w:color w:val="auto"/>
          <w:szCs w:val="21"/>
          <w:highlight w:val="none"/>
          <w:shd w:val="clear" w:color="auto" w:fill="FFFFFF"/>
        </w:rPr>
        <w:t>并根据竞争性磋商文件规定的响应截止时间地点和要求提交响应文件参与投标。</w:t>
      </w:r>
    </w:p>
    <w:p w14:paraId="63F4416C">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方式：网上免费获取。</w:t>
      </w:r>
    </w:p>
    <w:p w14:paraId="259C5918">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售价：免费提供。</w:t>
      </w:r>
    </w:p>
    <w:p w14:paraId="3C244B99">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四、响应文件</w:t>
      </w:r>
      <w:bookmarkEnd w:id="31"/>
      <w:bookmarkEnd w:id="32"/>
      <w:r>
        <w:rPr>
          <w:rFonts w:hint="eastAsia" w:ascii="宋体" w:hAnsi="宋体" w:cs="宋体"/>
          <w:b/>
          <w:bCs/>
          <w:color w:val="auto"/>
          <w:szCs w:val="21"/>
          <w:highlight w:val="none"/>
        </w:rPr>
        <w:t>提交时间和地点</w:t>
      </w:r>
      <w:bookmarkEnd w:id="33"/>
      <w:bookmarkEnd w:id="34"/>
      <w:bookmarkEnd w:id="35"/>
      <w:bookmarkStart w:id="36" w:name="_Toc4557"/>
    </w:p>
    <w:p w14:paraId="647B5195">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时30分</w:t>
      </w:r>
      <w:r>
        <w:rPr>
          <w:rFonts w:hint="eastAsia" w:ascii="宋体" w:hAnsi="宋体" w:cs="宋体"/>
          <w:bCs/>
          <w:color w:val="auto"/>
          <w:szCs w:val="21"/>
          <w:highlight w:val="none"/>
        </w:rPr>
        <w:t>（北京时间）。</w:t>
      </w:r>
    </w:p>
    <w:p w14:paraId="549C0F1E">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地点：通过政采云平台实行在线响应。</w:t>
      </w:r>
    </w:p>
    <w:p w14:paraId="17DF4BDD">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五、开启</w:t>
      </w:r>
      <w:bookmarkEnd w:id="36"/>
    </w:p>
    <w:p w14:paraId="3DAA5A3D">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时30分（北京时间）截标后。</w:t>
      </w:r>
    </w:p>
    <w:p w14:paraId="66EFD5CD">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color w:val="auto"/>
          <w:szCs w:val="21"/>
          <w:highlight w:val="none"/>
        </w:rPr>
        <w:t>：通过政采云平台实行在线解密开启。</w:t>
      </w:r>
    </w:p>
    <w:p w14:paraId="0E5BDC1E">
      <w:pPr>
        <w:spacing w:line="380" w:lineRule="exact"/>
        <w:outlineLvl w:val="1"/>
        <w:rPr>
          <w:rFonts w:hint="eastAsia" w:ascii="宋体" w:hAnsi="宋体" w:cs="宋体"/>
          <w:b/>
          <w:bCs/>
          <w:color w:val="auto"/>
          <w:szCs w:val="21"/>
          <w:highlight w:val="none"/>
        </w:rPr>
      </w:pPr>
      <w:bookmarkStart w:id="37" w:name="_Toc35393625"/>
      <w:bookmarkStart w:id="38" w:name="_Toc19362"/>
      <w:bookmarkStart w:id="39" w:name="_Toc28359007"/>
      <w:bookmarkStart w:id="40" w:name="_Toc28359084"/>
      <w:bookmarkStart w:id="41" w:name="_Toc35393794"/>
      <w:r>
        <w:rPr>
          <w:rFonts w:hint="eastAsia" w:ascii="宋体" w:hAnsi="宋体" w:cs="宋体"/>
          <w:b/>
          <w:bCs/>
          <w:color w:val="auto"/>
          <w:szCs w:val="21"/>
          <w:highlight w:val="none"/>
        </w:rPr>
        <w:t>六、公告期限</w:t>
      </w:r>
      <w:bookmarkEnd w:id="37"/>
      <w:bookmarkEnd w:id="38"/>
      <w:bookmarkEnd w:id="39"/>
      <w:bookmarkEnd w:id="40"/>
      <w:bookmarkEnd w:id="41"/>
    </w:p>
    <w:p w14:paraId="66F4B93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8A3555F">
      <w:pPr>
        <w:spacing w:line="380" w:lineRule="exact"/>
        <w:outlineLvl w:val="1"/>
        <w:rPr>
          <w:rFonts w:hint="eastAsia" w:ascii="宋体" w:hAnsi="宋体" w:cs="宋体"/>
          <w:b/>
          <w:bCs/>
          <w:color w:val="auto"/>
          <w:szCs w:val="21"/>
          <w:highlight w:val="none"/>
        </w:rPr>
      </w:pPr>
      <w:bookmarkStart w:id="42" w:name="_Toc35393795"/>
      <w:bookmarkStart w:id="43" w:name="_Toc17380"/>
      <w:bookmarkStart w:id="44" w:name="_Toc35393626"/>
      <w:r>
        <w:rPr>
          <w:rFonts w:hint="eastAsia" w:ascii="宋体" w:hAnsi="宋体" w:cs="宋体"/>
          <w:b/>
          <w:bCs/>
          <w:color w:val="auto"/>
          <w:szCs w:val="21"/>
          <w:highlight w:val="none"/>
        </w:rPr>
        <w:t>七、其他补充事宜</w:t>
      </w:r>
      <w:bookmarkEnd w:id="42"/>
      <w:bookmarkEnd w:id="43"/>
      <w:bookmarkEnd w:id="44"/>
    </w:p>
    <w:p w14:paraId="36A77EE8">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（一）本项目无需缴纳磋商保证金。</w:t>
      </w:r>
    </w:p>
    <w:p w14:paraId="64018BC1">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（二）信息公告发布媒体：http://www.ccgp.gov.cn（中国政府采购网）、www.ccgp-guangxi.gov.cn（广西壮族自治区政府采购网）、http://gl.zfcg.zcygov.cn（桂林政府采购网）、http://glggzy.org.cn（桂林市公共资源交易中心网站）。</w:t>
      </w:r>
    </w:p>
    <w:p w14:paraId="6A137487">
      <w:pPr>
        <w:pStyle w:val="19"/>
        <w:spacing w:line="380" w:lineRule="exact"/>
        <w:ind w:firstLine="210" w:firstLineChars="100"/>
        <w:jc w:val="both"/>
        <w:rPr>
          <w:rFonts w:hint="eastAsia" w:hAnsi="宋体" w:cs="宋体"/>
          <w:color w:val="auto"/>
          <w:sz w:val="21"/>
          <w:szCs w:val="21"/>
          <w:highlight w:val="none"/>
        </w:rPr>
      </w:pPr>
      <w:r>
        <w:rPr>
          <w:rFonts w:hint="eastAsia" w:hAnsi="宋体" w:eastAsia="宋体" w:cs="宋体"/>
          <w:color w:val="auto"/>
          <w:sz w:val="21"/>
          <w:szCs w:val="21"/>
          <w:highlight w:val="none"/>
        </w:rPr>
        <w:t>（三）</w:t>
      </w:r>
      <w:r>
        <w:rPr>
          <w:rFonts w:hint="eastAsia" w:hAnsi="宋体" w:cs="宋体"/>
          <w:color w:val="auto"/>
          <w:sz w:val="21"/>
          <w:szCs w:val="21"/>
          <w:highlight w:val="none"/>
        </w:rPr>
        <w:t>本项目需要落实的政府采购政策：</w:t>
      </w:r>
    </w:p>
    <w:p w14:paraId="50F8446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1.《政府采购促进中小企业发展管理办法》（财库[2020]46 号）。</w:t>
      </w:r>
    </w:p>
    <w:p w14:paraId="2C8E084C">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2.《关于政府采购支持监狱企业发展有关问题的通知》（财库[2014]68 号）。</w:t>
      </w:r>
    </w:p>
    <w:p w14:paraId="24DBF848">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3.《关于促进残疾人就业政府采购政策的通知》（财库[2017]141号）。</w:t>
      </w:r>
    </w:p>
    <w:p w14:paraId="70BE790B">
      <w:pPr>
        <w:autoSpaceDE w:val="0"/>
        <w:autoSpaceDN w:val="0"/>
        <w:adjustRightInd w:val="0"/>
        <w:spacing w:line="380" w:lineRule="exact"/>
        <w:ind w:left="411" w:left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本项目采购内容不涉及政府强制采购节能产品；</w:t>
      </w:r>
    </w:p>
    <w:p w14:paraId="6BB23E4B">
      <w:pPr>
        <w:autoSpaceDE w:val="0"/>
        <w:autoSpaceDN w:val="0"/>
        <w:adjustRightInd w:val="0"/>
        <w:spacing w:line="380" w:lineRule="exact"/>
        <w:ind w:left="411" w:left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优先采购节能产品、环境标志产品。</w:t>
      </w:r>
    </w:p>
    <w:p w14:paraId="716BF9BC">
      <w:pPr>
        <w:autoSpaceDE w:val="0"/>
        <w:autoSpaceDN w:val="0"/>
        <w:adjustRightInd w:val="0"/>
        <w:spacing w:line="380" w:lineRule="exact"/>
        <w:ind w:left="411" w:leftChars="196"/>
        <w:jc w:val="left"/>
        <w:rPr>
          <w:rFonts w:hint="eastAsia" w:ascii="宋体" w:hAnsi="宋体" w:cs="Arial"/>
          <w:color w:val="auto"/>
          <w:szCs w:val="21"/>
          <w:highlight w:val="none"/>
        </w:rPr>
      </w:pPr>
      <w:r>
        <w:rPr>
          <w:rFonts w:hint="eastAsia" w:ascii="宋体" w:hAnsi="宋体" w:cs="Arial"/>
          <w:color w:val="auto"/>
          <w:szCs w:val="21"/>
          <w:highlight w:val="none"/>
        </w:rPr>
        <w:t>6．</w:t>
      </w:r>
      <w:r>
        <w:rPr>
          <w:rStyle w:val="21"/>
          <w:rFonts w:ascii="Arial" w:hAnsi="Arial" w:cs="Arial"/>
          <w:color w:val="auto"/>
          <w:highlight w:val="none"/>
        </w:rPr>
        <w:t>本项目专门面向中小企业采购</w:t>
      </w:r>
      <w:r>
        <w:rPr>
          <w:rStyle w:val="21"/>
          <w:rFonts w:hint="eastAsia" w:ascii="Arial" w:hAnsi="Arial" w:cs="Arial"/>
          <w:color w:val="auto"/>
          <w:highlight w:val="none"/>
        </w:rPr>
        <w:t>，</w:t>
      </w:r>
      <w:r>
        <w:rPr>
          <w:color w:val="auto"/>
          <w:szCs w:val="21"/>
          <w:highlight w:val="none"/>
        </w:rPr>
        <w:t>本项目</w:t>
      </w:r>
      <w:r>
        <w:rPr>
          <w:rFonts w:ascii="仿宋" w:hAnsi="仿宋"/>
          <w:color w:val="auto"/>
          <w:szCs w:val="21"/>
          <w:highlight w:val="none"/>
        </w:rPr>
        <w:t>中小企业划分标准</w:t>
      </w:r>
      <w:r>
        <w:rPr>
          <w:color w:val="auto"/>
          <w:szCs w:val="21"/>
          <w:highlight w:val="none"/>
        </w:rPr>
        <w:t>所属行业为</w:t>
      </w:r>
      <w:r>
        <w:rPr>
          <w:rFonts w:hint="eastAsia"/>
          <w:color w:val="auto"/>
          <w:szCs w:val="21"/>
          <w:highlight w:val="none"/>
        </w:rPr>
        <w:t>：</w:t>
      </w:r>
      <w:r>
        <w:rPr>
          <w:rFonts w:hint="eastAsia" w:ascii="宋体" w:hAnsi="宋体" w:cs="宋体"/>
          <w:color w:val="auto"/>
          <w:kern w:val="0"/>
          <w:szCs w:val="21"/>
          <w:highlight w:val="none"/>
          <w:u w:val="single"/>
        </w:rPr>
        <w:t xml:space="preserve"> 其他未列明行业  </w:t>
      </w:r>
      <w:r>
        <w:rPr>
          <w:color w:val="auto"/>
          <w:szCs w:val="21"/>
          <w:highlight w:val="none"/>
        </w:rPr>
        <w:t>。</w:t>
      </w:r>
      <w:r>
        <w:rPr>
          <w:rFonts w:ascii="宋体" w:hAnsi="宋体" w:cs="Arial"/>
          <w:color w:val="auto"/>
          <w:szCs w:val="21"/>
          <w:highlight w:val="none"/>
        </w:rPr>
        <w:t> </w:t>
      </w:r>
    </w:p>
    <w:p w14:paraId="71E812A2">
      <w:pPr>
        <w:pStyle w:val="19"/>
        <w:spacing w:line="380" w:lineRule="exact"/>
        <w:ind w:firstLine="294" w:firstLineChars="140"/>
        <w:jc w:val="both"/>
        <w:rPr>
          <w:rFonts w:hint="eastAsia" w:hAnsi="宋体" w:eastAsia="宋体" w:cs="宋体"/>
          <w:color w:val="auto"/>
          <w:sz w:val="21"/>
          <w:szCs w:val="21"/>
          <w:highlight w:val="none"/>
        </w:rPr>
      </w:pPr>
      <w:r>
        <w:rPr>
          <w:rFonts w:hint="eastAsia" w:hAnsi="宋体" w:eastAsia="宋体" w:cs="宋体"/>
          <w:color w:val="auto"/>
          <w:sz w:val="21"/>
          <w:szCs w:val="21"/>
          <w:highlight w:val="none"/>
        </w:rPr>
        <w:t>（四）磋商响应文件解密时间：</w:t>
      </w:r>
    </w:p>
    <w:p w14:paraId="6BBEF7A0">
      <w:pPr>
        <w:pStyle w:val="19"/>
        <w:spacing w:line="380" w:lineRule="exact"/>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截标时间后</w:t>
      </w:r>
      <w:r>
        <w:rPr>
          <w:rFonts w:hint="eastAsia" w:hAnsi="宋体" w:eastAsia="宋体" w:cs="宋体"/>
          <w:color w:val="auto"/>
          <w:sz w:val="21"/>
          <w:szCs w:val="21"/>
          <w:highlight w:val="none"/>
          <w:u w:val="single"/>
        </w:rPr>
        <w:t>30</w:t>
      </w:r>
      <w:r>
        <w:rPr>
          <w:rFonts w:hint="eastAsia" w:hAnsi="宋体" w:eastAsia="宋体" w:cs="宋体"/>
          <w:color w:val="auto"/>
          <w:sz w:val="21"/>
          <w:szCs w:val="21"/>
          <w:highlight w:val="none"/>
        </w:rPr>
        <w:t>分钟内（</w:t>
      </w:r>
      <w:r>
        <w:rPr>
          <w:rFonts w:hint="eastAsia" w:ascii="宋体" w:hAnsi="宋体" w:eastAsia="宋体" w:cs="宋体"/>
          <w:color w:val="auto"/>
          <w:kern w:val="2"/>
          <w:sz w:val="21"/>
          <w:szCs w:val="21"/>
          <w:highlight w:val="none"/>
          <w:u w:val="single"/>
          <w:lang w:val="en-US" w:eastAsia="zh-CN" w:bidi="ar-SA"/>
        </w:rPr>
        <w:t>2023年</w:t>
      </w:r>
      <w:r>
        <w:rPr>
          <w:rFonts w:hint="eastAsia" w:hAnsi="宋体" w:eastAsia="宋体" w:cs="宋体"/>
          <w:color w:val="auto"/>
          <w:kern w:val="2"/>
          <w:sz w:val="21"/>
          <w:szCs w:val="21"/>
          <w:highlight w:val="none"/>
          <w:u w:val="single"/>
          <w:lang w:val="en-US" w:eastAsia="zh-CN" w:bidi="ar-SA"/>
        </w:rPr>
        <w:t>5</w:t>
      </w:r>
      <w:r>
        <w:rPr>
          <w:rFonts w:hint="eastAsia" w:ascii="宋体" w:hAnsi="宋体" w:eastAsia="宋体" w:cs="宋体"/>
          <w:color w:val="auto"/>
          <w:kern w:val="2"/>
          <w:sz w:val="21"/>
          <w:szCs w:val="21"/>
          <w:highlight w:val="none"/>
          <w:u w:val="single"/>
          <w:lang w:val="en-US" w:eastAsia="zh-CN" w:bidi="ar-SA"/>
        </w:rPr>
        <w:t>月</w:t>
      </w:r>
      <w:r>
        <w:rPr>
          <w:rFonts w:hint="eastAsia" w:hAnsi="宋体" w:eastAsia="宋体" w:cs="宋体"/>
          <w:color w:val="auto"/>
          <w:kern w:val="2"/>
          <w:sz w:val="21"/>
          <w:szCs w:val="21"/>
          <w:highlight w:val="none"/>
          <w:u w:val="single"/>
          <w:lang w:val="en-US" w:eastAsia="zh-CN" w:bidi="ar-SA"/>
        </w:rPr>
        <w:t>24</w:t>
      </w:r>
      <w:r>
        <w:rPr>
          <w:rFonts w:hint="eastAsia" w:ascii="宋体" w:hAnsi="宋体" w:eastAsia="宋体" w:cs="宋体"/>
          <w:color w:val="auto"/>
          <w:kern w:val="2"/>
          <w:sz w:val="21"/>
          <w:szCs w:val="21"/>
          <w:highlight w:val="none"/>
          <w:u w:val="single"/>
          <w:lang w:val="en-US" w:eastAsia="zh-CN" w:bidi="ar-SA"/>
        </w:rPr>
        <w:t>日</w:t>
      </w:r>
      <w:r>
        <w:rPr>
          <w:rFonts w:hint="eastAsia" w:hAnsi="宋体" w:cs="宋体"/>
          <w:color w:val="auto"/>
          <w:sz w:val="21"/>
          <w:szCs w:val="21"/>
          <w:highlight w:val="none"/>
          <w:u w:val="single"/>
        </w:rPr>
        <w:t>上午</w:t>
      </w:r>
      <w:r>
        <w:rPr>
          <w:rFonts w:hint="eastAsia" w:hAnsi="宋体" w:eastAsia="宋体" w:cs="宋体"/>
          <w:color w:val="auto"/>
          <w:sz w:val="21"/>
          <w:szCs w:val="21"/>
          <w:highlight w:val="none"/>
          <w:u w:val="single"/>
          <w:lang w:val="en-US" w:eastAsia="zh-CN"/>
        </w:rPr>
        <w:t>9</w:t>
      </w:r>
      <w:r>
        <w:rPr>
          <w:rFonts w:hint="eastAsia" w:hAnsi="宋体" w:cs="宋体"/>
          <w:color w:val="auto"/>
          <w:sz w:val="21"/>
          <w:szCs w:val="21"/>
          <w:highlight w:val="none"/>
          <w:u w:val="single"/>
        </w:rPr>
        <w:t>时30分</w:t>
      </w:r>
      <w:r>
        <w:rPr>
          <w:rFonts w:hint="eastAsia" w:hAnsi="宋体" w:eastAsia="宋体" w:cs="宋体"/>
          <w:color w:val="auto"/>
          <w:sz w:val="21"/>
          <w:szCs w:val="21"/>
          <w:highlight w:val="none"/>
          <w:u w:val="single"/>
        </w:rPr>
        <w:t>至1</w:t>
      </w:r>
      <w:r>
        <w:rPr>
          <w:rFonts w:hint="eastAsia" w:hAnsi="宋体" w:eastAsia="宋体" w:cs="宋体"/>
          <w:color w:val="auto"/>
          <w:sz w:val="21"/>
          <w:szCs w:val="21"/>
          <w:highlight w:val="none"/>
          <w:u w:val="single"/>
          <w:lang w:val="en-US" w:eastAsia="zh-CN"/>
        </w:rPr>
        <w:t>0</w:t>
      </w:r>
      <w:r>
        <w:rPr>
          <w:rFonts w:hint="eastAsia" w:hAnsi="宋体" w:eastAsia="宋体" w:cs="宋体"/>
          <w:color w:val="auto"/>
          <w:sz w:val="21"/>
          <w:szCs w:val="21"/>
          <w:highlight w:val="none"/>
          <w:u w:val="single"/>
        </w:rPr>
        <w:t>时00分</w:t>
      </w:r>
      <w:r>
        <w:rPr>
          <w:rFonts w:hint="eastAsia" w:hAnsi="宋体" w:eastAsia="宋体" w:cs="宋体"/>
          <w:color w:val="auto"/>
          <w:sz w:val="21"/>
          <w:szCs w:val="21"/>
          <w:highlight w:val="none"/>
        </w:rPr>
        <w:t>)磋商供应商可以登录政采云平台，用“项目采购-开标评标”功能进行解密电子磋商响应文件。若磋商供应商在规定时间内无法解密或解密失败，可以以电子备份磋商响应文件作为依据【</w:t>
      </w:r>
      <w:r>
        <w:rPr>
          <w:rFonts w:hint="eastAsia" w:hAnsi="宋体" w:eastAsia="宋体" w:cs="宋体"/>
          <w:b/>
          <w:bCs/>
          <w:color w:val="auto"/>
          <w:sz w:val="21"/>
          <w:szCs w:val="21"/>
          <w:highlight w:val="none"/>
        </w:rPr>
        <w:t>在接到无法解密或解密失败的通知后，供应商可根据自身实际情况按通知时要求的时间到桂林市公共资源</w:t>
      </w:r>
      <w:r>
        <w:rPr>
          <w:rFonts w:hint="eastAsia" w:hAnsi="宋体" w:cs="宋体"/>
          <w:b/>
          <w:bCs/>
          <w:color w:val="auto"/>
          <w:sz w:val="21"/>
          <w:szCs w:val="21"/>
          <w:highlight w:val="none"/>
        </w:rPr>
        <w:t>交易中心</w:t>
      </w:r>
      <w:r>
        <w:rPr>
          <w:rFonts w:hint="eastAsia" w:hAnsi="宋体" w:eastAsia="宋体" w:cs="宋体"/>
          <w:b/>
          <w:bCs/>
          <w:color w:val="auto"/>
          <w:sz w:val="21"/>
          <w:szCs w:val="21"/>
          <w:highlight w:val="none"/>
          <w:u w:val="single"/>
          <w:lang w:val="en-US" w:eastAsia="zh-CN"/>
        </w:rPr>
        <w:t>14号开标室</w:t>
      </w:r>
      <w:r>
        <w:rPr>
          <w:rFonts w:hint="eastAsia" w:hAnsi="宋体" w:eastAsia="宋体" w:cs="宋体"/>
          <w:b/>
          <w:bCs/>
          <w:color w:val="auto"/>
          <w:sz w:val="21"/>
          <w:szCs w:val="21"/>
          <w:highlight w:val="none"/>
        </w:rPr>
        <w:t>现场提交或以电子邮件的形式（以通知时所告知的电子邮箱地址为准）提交电子备份磋商响应文件</w:t>
      </w:r>
      <w:r>
        <w:rPr>
          <w:rFonts w:hint="eastAsia" w:hAnsi="宋体" w:eastAsia="宋体" w:cs="宋体"/>
          <w:color w:val="auto"/>
          <w:sz w:val="21"/>
          <w:szCs w:val="21"/>
          <w:highlight w:val="none"/>
        </w:rPr>
        <w:t>】，若磋商供应商在规定时间内无法解密或解密失败且未提供电子备份磋商响应文件的(包含提供的电子备份文件无效或无法解密的情况)，视为无效响应。</w:t>
      </w:r>
    </w:p>
    <w:p w14:paraId="7F3C3F5E">
      <w:pPr>
        <w:spacing w:line="380" w:lineRule="exact"/>
        <w:ind w:firstLine="281" w:firstLineChars="134"/>
        <w:outlineLvl w:val="1"/>
        <w:rPr>
          <w:rFonts w:hint="eastAsia" w:ascii="宋体" w:hAnsi="宋体" w:cs="宋体"/>
          <w:b/>
          <w:bCs/>
          <w:color w:val="auto"/>
          <w:szCs w:val="21"/>
          <w:highlight w:val="none"/>
        </w:rPr>
      </w:pPr>
      <w:bookmarkStart w:id="45" w:name="_Toc10383"/>
      <w:r>
        <w:rPr>
          <w:rFonts w:hint="eastAsia" w:ascii="宋体" w:hAnsi="宋体" w:cs="宋体"/>
          <w:b/>
          <w:bCs/>
          <w:color w:val="auto"/>
          <w:szCs w:val="21"/>
          <w:highlight w:val="none"/>
        </w:rPr>
        <w:t>（五）在线响应（电子响应）说明</w:t>
      </w:r>
      <w:bookmarkEnd w:id="45"/>
    </w:p>
    <w:p w14:paraId="6DE93B1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通过政采云平台实行在线响应（电子响应），供应商需要先安装“政采云电子交易客户端”，并按照本磋商文件和政采云平台的要求，通过“政采云电子交易客户端”编制并加密响应文件。供应商未按规定编制并加密的响应文件，政采云平台将予以拒收。</w:t>
      </w:r>
    </w:p>
    <w:p w14:paraId="663659AA">
      <w:pPr>
        <w:pStyle w:val="19"/>
        <w:spacing w:line="380" w:lineRule="exact"/>
        <w:ind w:firstLine="420" w:firstLineChars="200"/>
        <w:jc w:val="both"/>
        <w:rPr>
          <w:rFonts w:hint="eastAsia" w:hAnsi="宋体" w:eastAsia="宋体" w:cs="宋体"/>
          <w:color w:val="auto"/>
          <w:sz w:val="21"/>
          <w:szCs w:val="21"/>
          <w:highlight w:val="none"/>
        </w:rPr>
      </w:pPr>
      <w:r>
        <w:rPr>
          <w:rFonts w:hint="eastAsia" w:hAnsi="宋体" w:eastAsia="宋体" w:cs="宋体"/>
          <w:color w:val="auto"/>
          <w:sz w:val="21"/>
          <w:szCs w:val="21"/>
          <w:highlight w:val="none"/>
        </w:rPr>
        <w:t>“政采云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政采云投标客户端时，建议使用WIN7及以上操作系统</w:t>
      </w:r>
      <w:r>
        <w:rPr>
          <w:rFonts w:hint="eastAsia" w:hAnsi="宋体" w:cs="宋体"/>
          <w:color w:val="auto"/>
          <w:sz w:val="21"/>
          <w:szCs w:val="21"/>
          <w:highlight w:val="none"/>
        </w:rPr>
        <w:t>，</w:t>
      </w:r>
      <w:r>
        <w:rPr>
          <w:rFonts w:hint="eastAsia" w:hAnsi="宋体" w:eastAsia="宋体" w:cs="宋体"/>
          <w:color w:val="auto"/>
          <w:sz w:val="21"/>
          <w:szCs w:val="21"/>
          <w:highlight w:val="none"/>
        </w:rPr>
        <w:t>通过政采云平台参与在线</w:t>
      </w:r>
      <w:r>
        <w:rPr>
          <w:rFonts w:hint="eastAsia" w:hAnsi="宋体" w:cs="宋体"/>
          <w:color w:val="auto"/>
          <w:sz w:val="21"/>
          <w:szCs w:val="21"/>
          <w:highlight w:val="none"/>
        </w:rPr>
        <w:t>响应</w:t>
      </w:r>
      <w:r>
        <w:rPr>
          <w:rFonts w:hint="eastAsia" w:hAnsi="宋体" w:eastAsia="宋体" w:cs="宋体"/>
          <w:color w:val="auto"/>
          <w:sz w:val="21"/>
          <w:szCs w:val="21"/>
          <w:highlight w:val="none"/>
        </w:rPr>
        <w:t>时如遇平台技术问题详询400-881-7190。</w:t>
      </w:r>
    </w:p>
    <w:p w14:paraId="764210DD">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为确保网上操作合法、有效和安全，磋商供应商应当在磋商截止时间前完成在“政府采购云平台”的身份认证，确保在电子响应过程中能够对相关数据电文进行加密和使用电子签章。使用“政采云电子交易客户端”需要提前申领CA数字证书，申领流程请自行前往政采云平台网站进行查阅；</w:t>
      </w:r>
      <w:r>
        <w:rPr>
          <w:rFonts w:hint="eastAsia" w:ascii="宋体" w:hAnsi="宋体" w:cs="宋体"/>
          <w:b/>
          <w:bCs/>
          <w:color w:val="auto"/>
          <w:szCs w:val="21"/>
          <w:highlight w:val="none"/>
        </w:rPr>
        <w:t>（完成CA数字证书办理预计一周左右，建议供应商获取竞争性磋商文件后立即办理。）</w:t>
      </w:r>
    </w:p>
    <w:p w14:paraId="510CF7C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供应商应当在磋商截止时间前，将生成的“电子磋商响应文件”上传递交至政采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085E4D21">
      <w:pPr>
        <w:pStyle w:val="19"/>
        <w:spacing w:line="380" w:lineRule="exact"/>
        <w:ind w:firstLine="420" w:firstLineChars="200"/>
        <w:jc w:val="both"/>
        <w:rPr>
          <w:rFonts w:hint="eastAsia" w:hAnsi="宋体" w:eastAsia="宋体" w:cs="宋体"/>
          <w:b/>
          <w:bCs/>
          <w:color w:val="auto"/>
          <w:sz w:val="21"/>
          <w:szCs w:val="21"/>
          <w:highlight w:val="none"/>
          <w:u w:val="single"/>
        </w:rPr>
      </w:pPr>
      <w:r>
        <w:rPr>
          <w:rFonts w:hint="eastAsia" w:hAnsi="宋体" w:cs="宋体"/>
          <w:b/>
          <w:bCs/>
          <w:color w:val="auto"/>
          <w:sz w:val="21"/>
          <w:szCs w:val="21"/>
          <w:highlight w:val="none"/>
          <w:u w:val="single"/>
        </w:rPr>
        <w:t>(</w:t>
      </w:r>
      <w:r>
        <w:rPr>
          <w:rFonts w:hint="eastAsia" w:hAnsi="宋体" w:eastAsia="宋体" w:cs="宋体"/>
          <w:b/>
          <w:bCs/>
          <w:color w:val="auto"/>
          <w:sz w:val="21"/>
          <w:szCs w:val="21"/>
          <w:highlight w:val="none"/>
          <w:u w:val="single"/>
        </w:rPr>
        <w:t>4</w:t>
      </w:r>
      <w:r>
        <w:rPr>
          <w:rFonts w:hint="eastAsia" w:hAnsi="宋体" w:cs="宋体"/>
          <w:b/>
          <w:bCs/>
          <w:color w:val="auto"/>
          <w:sz w:val="21"/>
          <w:szCs w:val="21"/>
          <w:highlight w:val="none"/>
          <w:u w:val="single"/>
        </w:rPr>
        <w:t>)</w:t>
      </w:r>
      <w:r>
        <w:rPr>
          <w:rFonts w:hint="eastAsia" w:hAnsi="宋体" w:eastAsia="宋体" w:cs="宋体"/>
          <w:b/>
          <w:bCs/>
          <w:color w:val="auto"/>
          <w:sz w:val="21"/>
          <w:szCs w:val="21"/>
          <w:highlight w:val="none"/>
          <w:u w:val="single"/>
        </w:rPr>
        <w:t>本项目需要磋商供应商代表在截标当天截标后，按磋商小组要求及时登陆政采云平台等候在线磋商及提交最后报价。</w:t>
      </w:r>
    </w:p>
    <w:p w14:paraId="4F599D30">
      <w:pPr>
        <w:pStyle w:val="19"/>
        <w:spacing w:line="380" w:lineRule="exact"/>
        <w:ind w:firstLine="420" w:firstLineChars="200"/>
        <w:jc w:val="both"/>
        <w:rPr>
          <w:rFonts w:hint="eastAsia" w:hAnsi="宋体" w:eastAsia="宋体" w:cs="宋体"/>
          <w:b/>
          <w:bCs/>
          <w:color w:val="auto"/>
          <w:sz w:val="21"/>
          <w:szCs w:val="21"/>
          <w:highlight w:val="none"/>
          <w:u w:val="single"/>
        </w:rPr>
      </w:pPr>
      <w:r>
        <w:rPr>
          <w:rFonts w:hint="eastAsia" w:hAnsi="宋体" w:eastAsia="宋体" w:cs="宋体"/>
          <w:b/>
          <w:bCs/>
          <w:color w:val="auto"/>
          <w:sz w:val="21"/>
          <w:szCs w:val="21"/>
          <w:highlight w:val="none"/>
          <w:u w:val="single"/>
        </w:rPr>
        <w:t>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14:paraId="5B6C89DD">
      <w:pPr>
        <w:spacing w:line="380" w:lineRule="exact"/>
        <w:outlineLvl w:val="1"/>
        <w:rPr>
          <w:rFonts w:hint="eastAsia" w:ascii="宋体" w:hAnsi="宋体" w:cs="宋体"/>
          <w:b/>
          <w:bCs/>
          <w:color w:val="auto"/>
          <w:szCs w:val="21"/>
          <w:highlight w:val="none"/>
        </w:rPr>
      </w:pPr>
      <w:bookmarkStart w:id="46" w:name="_Toc5677"/>
      <w:r>
        <w:rPr>
          <w:rFonts w:hint="eastAsia" w:ascii="宋体" w:hAnsi="宋体" w:cs="宋体"/>
          <w:b/>
          <w:bCs/>
          <w:color w:val="auto"/>
          <w:szCs w:val="21"/>
          <w:highlight w:val="none"/>
        </w:rPr>
        <w:t>八、凡对本次采购提出询问，请按以下方式联系。</w:t>
      </w:r>
      <w:bookmarkEnd w:id="27"/>
      <w:bookmarkEnd w:id="28"/>
      <w:bookmarkEnd w:id="29"/>
      <w:bookmarkEnd w:id="30"/>
      <w:bookmarkEnd w:id="46"/>
    </w:p>
    <w:p w14:paraId="57127A1B">
      <w:pPr>
        <w:pStyle w:val="22"/>
        <w:spacing w:line="380" w:lineRule="exact"/>
        <w:ind w:firstLine="420" w:firstLineChars="200"/>
        <w:outlineLvl w:val="2"/>
        <w:rPr>
          <w:b/>
          <w:bCs/>
          <w:color w:val="auto"/>
          <w:sz w:val="21"/>
          <w:szCs w:val="21"/>
          <w:highlight w:val="none"/>
        </w:rPr>
      </w:pPr>
      <w:bookmarkStart w:id="47" w:name="_Toc28750"/>
      <w:bookmarkStart w:id="48" w:name="_Toc11940"/>
      <w:bookmarkStart w:id="49" w:name="_Toc14195"/>
      <w:bookmarkStart w:id="50" w:name="_Toc19796"/>
      <w:bookmarkStart w:id="51" w:name="_Toc13906"/>
      <w:r>
        <w:rPr>
          <w:b/>
          <w:bCs/>
          <w:color w:val="auto"/>
          <w:sz w:val="21"/>
          <w:szCs w:val="21"/>
          <w:highlight w:val="none"/>
        </w:rPr>
        <w:t>1</w:t>
      </w:r>
      <w:r>
        <w:rPr>
          <w:rFonts w:hint="eastAsia"/>
          <w:b/>
          <w:bCs/>
          <w:color w:val="auto"/>
          <w:sz w:val="21"/>
          <w:szCs w:val="21"/>
          <w:highlight w:val="none"/>
        </w:rPr>
        <w:t>、</w:t>
      </w:r>
      <w:r>
        <w:rPr>
          <w:b/>
          <w:bCs/>
          <w:color w:val="auto"/>
          <w:sz w:val="21"/>
          <w:szCs w:val="21"/>
          <w:highlight w:val="none"/>
        </w:rPr>
        <w:t>采购人信息</w:t>
      </w:r>
      <w:bookmarkEnd w:id="47"/>
      <w:bookmarkEnd w:id="48"/>
      <w:bookmarkEnd w:id="49"/>
      <w:bookmarkEnd w:id="50"/>
      <w:bookmarkEnd w:id="51"/>
    </w:p>
    <w:p w14:paraId="616F7C7F">
      <w:pPr>
        <w:pStyle w:val="22"/>
        <w:spacing w:line="380" w:lineRule="exact"/>
        <w:ind w:firstLine="420" w:firstLineChars="200"/>
        <w:rPr>
          <w:rFonts w:hint="default" w:eastAsia="宋体"/>
          <w:color w:val="auto"/>
          <w:sz w:val="21"/>
          <w:szCs w:val="21"/>
          <w:highlight w:val="none"/>
          <w:lang w:val="en-US" w:eastAsia="zh-CN"/>
        </w:rPr>
      </w:pPr>
      <w:r>
        <w:rPr>
          <w:color w:val="auto"/>
          <w:sz w:val="21"/>
          <w:szCs w:val="21"/>
          <w:highlight w:val="none"/>
        </w:rPr>
        <w:t>名称：</w:t>
      </w:r>
      <w:r>
        <w:rPr>
          <w:rFonts w:hint="eastAsia"/>
          <w:color w:val="auto"/>
          <w:sz w:val="21"/>
          <w:szCs w:val="21"/>
          <w:highlight w:val="none"/>
          <w:lang w:val="en-US" w:eastAsia="zh-CN"/>
        </w:rPr>
        <w:t>桂林市教育局</w:t>
      </w:r>
    </w:p>
    <w:p w14:paraId="41A176BB">
      <w:pPr>
        <w:pStyle w:val="22"/>
        <w:spacing w:line="380" w:lineRule="exact"/>
        <w:ind w:firstLine="420" w:firstLineChars="200"/>
        <w:rPr>
          <w:rFonts w:hint="default"/>
          <w:color w:val="auto"/>
          <w:sz w:val="21"/>
          <w:szCs w:val="21"/>
          <w:highlight w:val="none"/>
          <w:lang w:val="en-US" w:eastAsia="zh-CN"/>
        </w:rPr>
      </w:pPr>
      <w:r>
        <w:rPr>
          <w:color w:val="auto"/>
          <w:sz w:val="21"/>
          <w:szCs w:val="21"/>
          <w:highlight w:val="none"/>
        </w:rPr>
        <w:t>地址</w:t>
      </w:r>
      <w:r>
        <w:rPr>
          <w:rFonts w:hint="eastAsia"/>
          <w:color w:val="auto"/>
          <w:sz w:val="21"/>
          <w:szCs w:val="21"/>
          <w:highlight w:val="none"/>
          <w:lang w:val="en-US" w:eastAsia="zh-CN"/>
        </w:rPr>
        <w:t>：桂林市临桂新区致远路2号</w:t>
      </w:r>
    </w:p>
    <w:p w14:paraId="3D22BE75">
      <w:pPr>
        <w:pStyle w:val="22"/>
        <w:spacing w:line="380" w:lineRule="exact"/>
        <w:ind w:firstLine="420" w:firstLineChars="200"/>
        <w:rPr>
          <w:rFonts w:hint="eastAsia" w:eastAsia="宋体"/>
          <w:color w:val="auto"/>
          <w:sz w:val="21"/>
          <w:szCs w:val="21"/>
          <w:highlight w:val="none"/>
          <w:u w:val="single"/>
          <w:lang w:val="en-US" w:eastAsia="zh-CN"/>
        </w:rPr>
      </w:pPr>
      <w:r>
        <w:rPr>
          <w:rFonts w:hint="eastAsia"/>
          <w:color w:val="auto"/>
          <w:sz w:val="21"/>
          <w:szCs w:val="21"/>
          <w:highlight w:val="none"/>
          <w:lang w:val="en-US" w:eastAsia="zh-CN"/>
        </w:rPr>
        <w:t>联系人及</w:t>
      </w:r>
      <w:r>
        <w:rPr>
          <w:color w:val="auto"/>
          <w:sz w:val="21"/>
          <w:szCs w:val="21"/>
          <w:highlight w:val="none"/>
        </w:rPr>
        <w:t>联系方式：</w:t>
      </w:r>
      <w:r>
        <w:rPr>
          <w:rFonts w:hint="eastAsia"/>
          <w:color w:val="auto"/>
          <w:sz w:val="21"/>
          <w:szCs w:val="21"/>
          <w:highlight w:val="none"/>
          <w:lang w:val="en-US" w:eastAsia="zh-CN"/>
        </w:rPr>
        <w:t>王纯华</w:t>
      </w:r>
      <w:r>
        <w:rPr>
          <w:rFonts w:hint="eastAsia"/>
          <w:color w:val="auto"/>
          <w:sz w:val="21"/>
          <w:szCs w:val="21"/>
          <w:highlight w:val="none"/>
        </w:rPr>
        <w:t xml:space="preserve"> </w:t>
      </w:r>
      <w:r>
        <w:rPr>
          <w:rFonts w:hint="eastAsia"/>
          <w:color w:val="auto"/>
          <w:sz w:val="21"/>
          <w:szCs w:val="21"/>
          <w:highlight w:val="none"/>
          <w:lang w:eastAsia="zh-CN"/>
        </w:rPr>
        <w:t>0773-2813733</w:t>
      </w:r>
    </w:p>
    <w:p w14:paraId="470CDE39">
      <w:pPr>
        <w:pStyle w:val="22"/>
        <w:spacing w:line="380" w:lineRule="exact"/>
        <w:ind w:firstLine="420" w:firstLineChars="200"/>
        <w:outlineLvl w:val="2"/>
        <w:rPr>
          <w:b/>
          <w:bCs/>
          <w:color w:val="auto"/>
          <w:sz w:val="21"/>
          <w:szCs w:val="21"/>
          <w:highlight w:val="none"/>
        </w:rPr>
      </w:pPr>
      <w:bookmarkStart w:id="52" w:name="_Toc20363"/>
      <w:bookmarkStart w:id="53" w:name="_Toc25786"/>
      <w:bookmarkStart w:id="54" w:name="_Toc12722"/>
      <w:bookmarkStart w:id="55" w:name="_Toc2568"/>
      <w:bookmarkStart w:id="56" w:name="_Toc23917"/>
      <w:bookmarkStart w:id="57" w:name="_Toc12451"/>
      <w:r>
        <w:rPr>
          <w:b/>
          <w:bCs/>
          <w:color w:val="auto"/>
          <w:sz w:val="21"/>
          <w:szCs w:val="21"/>
          <w:highlight w:val="none"/>
        </w:rPr>
        <w:t>2</w:t>
      </w:r>
      <w:r>
        <w:rPr>
          <w:rFonts w:hint="eastAsia"/>
          <w:b/>
          <w:bCs/>
          <w:color w:val="auto"/>
          <w:sz w:val="21"/>
          <w:szCs w:val="21"/>
          <w:highlight w:val="none"/>
        </w:rPr>
        <w:t>、</w:t>
      </w:r>
      <w:r>
        <w:rPr>
          <w:b/>
          <w:bCs/>
          <w:color w:val="auto"/>
          <w:sz w:val="21"/>
          <w:szCs w:val="21"/>
          <w:highlight w:val="none"/>
        </w:rPr>
        <w:t>采购代理机构信息</w:t>
      </w:r>
      <w:bookmarkEnd w:id="52"/>
      <w:bookmarkEnd w:id="53"/>
      <w:bookmarkEnd w:id="54"/>
      <w:bookmarkEnd w:id="55"/>
      <w:bookmarkEnd w:id="56"/>
      <w:bookmarkEnd w:id="57"/>
    </w:p>
    <w:p w14:paraId="6570B83D">
      <w:pPr>
        <w:pStyle w:val="22"/>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广西中承建设工程咨询有限公司</w:t>
      </w:r>
    </w:p>
    <w:p w14:paraId="08D58683">
      <w:pPr>
        <w:pStyle w:val="22"/>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地址：</w:t>
      </w:r>
      <w:r>
        <w:rPr>
          <w:rFonts w:hint="eastAsia"/>
          <w:color w:val="auto"/>
          <w:sz w:val="21"/>
          <w:szCs w:val="21"/>
          <w:highlight w:val="none"/>
          <w:lang w:eastAsia="zh-CN"/>
        </w:rPr>
        <w:t>桂林市临桂区临桂镇金山路147号彰泰·滟澜山B4幢20层01号</w:t>
      </w:r>
    </w:p>
    <w:p w14:paraId="4E1287C6">
      <w:pPr>
        <w:pStyle w:val="22"/>
        <w:spacing w:line="380" w:lineRule="exact"/>
        <w:ind w:firstLine="420" w:firstLineChars="200"/>
        <w:rPr>
          <w:color w:val="auto"/>
          <w:sz w:val="21"/>
          <w:szCs w:val="21"/>
          <w:highlight w:val="none"/>
        </w:rPr>
      </w:pPr>
      <w:r>
        <w:rPr>
          <w:color w:val="auto"/>
          <w:sz w:val="21"/>
          <w:szCs w:val="21"/>
          <w:highlight w:val="none"/>
        </w:rPr>
        <w:t>联系方式：</w:t>
      </w:r>
      <w:r>
        <w:rPr>
          <w:rFonts w:hint="eastAsia"/>
          <w:color w:val="auto"/>
          <w:sz w:val="21"/>
          <w:szCs w:val="21"/>
          <w:highlight w:val="none"/>
          <w:lang w:eastAsia="zh-CN"/>
        </w:rPr>
        <w:t>0773-2608995</w:t>
      </w:r>
      <w:r>
        <w:rPr>
          <w:rFonts w:hint="eastAsia"/>
          <w:color w:val="auto"/>
          <w:sz w:val="21"/>
          <w:szCs w:val="21"/>
          <w:highlight w:val="none"/>
        </w:rPr>
        <w:t xml:space="preserve"> </w:t>
      </w:r>
    </w:p>
    <w:p w14:paraId="13C8B9D7">
      <w:pPr>
        <w:pStyle w:val="22"/>
        <w:spacing w:line="380" w:lineRule="exact"/>
        <w:ind w:firstLine="420" w:firstLineChars="200"/>
        <w:outlineLvl w:val="2"/>
        <w:rPr>
          <w:b/>
          <w:bCs/>
          <w:color w:val="auto"/>
          <w:sz w:val="21"/>
          <w:szCs w:val="21"/>
          <w:highlight w:val="none"/>
          <w:u w:val="single"/>
        </w:rPr>
      </w:pPr>
      <w:bookmarkStart w:id="58" w:name="_Toc30971"/>
      <w:bookmarkStart w:id="59" w:name="_Toc6585"/>
      <w:bookmarkStart w:id="60" w:name="_Toc9649"/>
      <w:bookmarkStart w:id="61" w:name="_Toc10410"/>
      <w:bookmarkStart w:id="62" w:name="_Toc20662"/>
      <w:bookmarkStart w:id="63" w:name="_Toc10144"/>
      <w:r>
        <w:rPr>
          <w:b/>
          <w:bCs/>
          <w:color w:val="auto"/>
          <w:sz w:val="21"/>
          <w:szCs w:val="21"/>
          <w:highlight w:val="none"/>
        </w:rPr>
        <w:t>3</w:t>
      </w:r>
      <w:r>
        <w:rPr>
          <w:rFonts w:hint="eastAsia"/>
          <w:b/>
          <w:bCs/>
          <w:color w:val="auto"/>
          <w:sz w:val="21"/>
          <w:szCs w:val="21"/>
          <w:highlight w:val="none"/>
        </w:rPr>
        <w:t>、</w:t>
      </w:r>
      <w:r>
        <w:rPr>
          <w:b/>
          <w:bCs/>
          <w:color w:val="auto"/>
          <w:sz w:val="21"/>
          <w:szCs w:val="21"/>
          <w:highlight w:val="none"/>
        </w:rPr>
        <w:t>项目联系方式</w:t>
      </w:r>
      <w:bookmarkEnd w:id="58"/>
      <w:bookmarkEnd w:id="59"/>
      <w:bookmarkEnd w:id="60"/>
      <w:bookmarkEnd w:id="61"/>
      <w:bookmarkEnd w:id="62"/>
      <w:bookmarkEnd w:id="63"/>
    </w:p>
    <w:p w14:paraId="66A6784C">
      <w:pPr>
        <w:pStyle w:val="22"/>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项目联系人：</w:t>
      </w:r>
      <w:r>
        <w:rPr>
          <w:rFonts w:hint="eastAsia"/>
          <w:color w:val="auto"/>
          <w:sz w:val="21"/>
          <w:szCs w:val="21"/>
          <w:highlight w:val="none"/>
          <w:lang w:eastAsia="zh-CN"/>
        </w:rPr>
        <w:t>李根</w:t>
      </w:r>
    </w:p>
    <w:p w14:paraId="039CEA52">
      <w:pPr>
        <w:spacing w:line="380" w:lineRule="exact"/>
        <w:ind w:firstLine="420" w:firstLineChars="200"/>
        <w:rPr>
          <w:rFonts w:hint="eastAsia" w:ascii="宋体" w:hAnsi="宋体" w:cs="宋体"/>
          <w:color w:val="auto"/>
          <w:szCs w:val="21"/>
          <w:highlight w:val="none"/>
        </w:rPr>
      </w:pPr>
      <w:r>
        <w:rPr>
          <w:color w:val="auto"/>
          <w:szCs w:val="21"/>
          <w:highlight w:val="none"/>
        </w:rPr>
        <w:t>电话：</w:t>
      </w:r>
      <w:r>
        <w:rPr>
          <w:rFonts w:hint="eastAsia"/>
          <w:color w:val="auto"/>
          <w:szCs w:val="21"/>
          <w:highlight w:val="none"/>
          <w:lang w:eastAsia="zh-CN"/>
        </w:rPr>
        <w:t>0773-2608995</w:t>
      </w:r>
      <w:r>
        <w:rPr>
          <w:color w:val="auto"/>
          <w:szCs w:val="21"/>
          <w:highlight w:val="none"/>
        </w:rPr>
        <w:t xml:space="preserve"> </w:t>
      </w:r>
    </w:p>
    <w:p w14:paraId="055D344F">
      <w:pPr>
        <w:spacing w:line="380" w:lineRule="exact"/>
        <w:ind w:firstLine="426"/>
        <w:rPr>
          <w:rFonts w:ascii="宋体" w:hAnsi="宋体" w:cs="宋体"/>
          <w:b/>
          <w:color w:val="auto"/>
          <w:szCs w:val="21"/>
          <w:highlight w:val="none"/>
        </w:rPr>
      </w:pPr>
      <w:r>
        <w:rPr>
          <w:rFonts w:hint="eastAsia" w:ascii="宋体" w:hAnsi="宋体" w:cs="宋体"/>
          <w:b/>
          <w:color w:val="auto"/>
          <w:szCs w:val="21"/>
          <w:highlight w:val="none"/>
        </w:rPr>
        <w:t>4.政府采购监督管理机构</w:t>
      </w:r>
    </w:p>
    <w:p w14:paraId="7A00DB1C">
      <w:pPr>
        <w:spacing w:line="380" w:lineRule="exact"/>
        <w:ind w:firstLine="424" w:firstLineChars="202"/>
        <w:rPr>
          <w:rFonts w:hint="default" w:eastAsia="宋体"/>
          <w:color w:val="auto"/>
          <w:szCs w:val="21"/>
          <w:highlight w:val="none"/>
          <w:lang w:val="en-US" w:eastAsia="zh-CN"/>
        </w:rPr>
      </w:pPr>
      <w:r>
        <w:rPr>
          <w:rFonts w:hint="eastAsia" w:ascii="宋体" w:hAnsi="宋体" w:cs="宋体"/>
          <w:color w:val="auto"/>
          <w:szCs w:val="21"/>
          <w:highlight w:val="none"/>
        </w:rPr>
        <w:t>名 称：</w:t>
      </w:r>
      <w:r>
        <w:rPr>
          <w:rFonts w:hint="eastAsia"/>
          <w:color w:val="auto"/>
          <w:szCs w:val="21"/>
          <w:highlight w:val="none"/>
          <w:lang w:val="en-US" w:eastAsia="zh-CN"/>
        </w:rPr>
        <w:t>桂林市财政局</w:t>
      </w:r>
    </w:p>
    <w:p w14:paraId="1F5C754F">
      <w:pPr>
        <w:spacing w:line="38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color w:val="auto"/>
          <w:szCs w:val="21"/>
          <w:highlight w:val="none"/>
          <w:lang w:eastAsia="zh-CN"/>
        </w:rPr>
        <w:t>0773-2862142</w:t>
      </w:r>
    </w:p>
    <w:p w14:paraId="5ECF2F90">
      <w:pPr>
        <w:spacing w:line="360" w:lineRule="atLeast"/>
        <w:jc w:val="center"/>
        <w:rPr>
          <w:rFonts w:hint="eastAsia"/>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第二章 供应商须知</w:t>
      </w:r>
    </w:p>
    <w:p w14:paraId="1FAFA801">
      <w:pPr>
        <w:tabs>
          <w:tab w:val="left" w:pos="1065"/>
          <w:tab w:val="center" w:pos="4411"/>
        </w:tabs>
        <w:spacing w:before="156" w:beforeLines="50" w:after="156" w:afterLines="50" w:line="320" w:lineRule="exact"/>
        <w:jc w:val="center"/>
        <w:rPr>
          <w:rFonts w:hint="eastAsia"/>
          <w:b/>
          <w:color w:val="auto"/>
          <w:sz w:val="24"/>
          <w:highlight w:val="none"/>
        </w:rPr>
      </w:pPr>
      <w:r>
        <w:rPr>
          <w:rFonts w:hint="eastAsia"/>
          <w:b/>
          <w:color w:val="auto"/>
          <w:sz w:val="24"/>
          <w:highlight w:val="none"/>
        </w:rPr>
        <w:t>供 应 商 须 知 前 附 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4657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1B4DCB3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 w:type="dxa"/>
            <w:noWrap w:val="0"/>
            <w:vAlign w:val="center"/>
          </w:tcPr>
          <w:p w14:paraId="28D8A69B">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2006" w:type="dxa"/>
            <w:noWrap w:val="0"/>
            <w:vAlign w:val="center"/>
          </w:tcPr>
          <w:p w14:paraId="38B310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6649" w:type="dxa"/>
            <w:noWrap w:val="0"/>
            <w:vAlign w:val="center"/>
          </w:tcPr>
          <w:p w14:paraId="7D6A681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14:paraId="460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31E99F35">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82" w:type="dxa"/>
            <w:noWrap w:val="0"/>
            <w:vAlign w:val="center"/>
          </w:tcPr>
          <w:p w14:paraId="1DBE0C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006" w:type="dxa"/>
            <w:noWrap w:val="0"/>
            <w:vAlign w:val="center"/>
          </w:tcPr>
          <w:p w14:paraId="691B007D">
            <w:pPr>
              <w:spacing w:line="32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649" w:type="dxa"/>
            <w:noWrap w:val="0"/>
            <w:vAlign w:val="center"/>
          </w:tcPr>
          <w:p w14:paraId="626856AE">
            <w:pPr>
              <w:spacing w:line="420" w:lineRule="exact"/>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color w:val="auto"/>
                <w:highlight w:val="none"/>
                <w:lang w:eastAsia="zh-CN"/>
              </w:rPr>
              <w:t>桂林市教育局2023年全国第一届学生（青年）运动会广西代表团中学生田径队选拔组队参赛服务项目</w:t>
            </w:r>
          </w:p>
          <w:p w14:paraId="214ABDD6">
            <w:pPr>
              <w:spacing w:line="420" w:lineRule="exact"/>
              <w:rPr>
                <w:rFonts w:hint="eastAsia" w:eastAsia="宋体"/>
                <w:color w:val="auto"/>
                <w:szCs w:val="21"/>
                <w:highlight w:val="none"/>
                <w:lang w:eastAsia="zh-CN"/>
              </w:rPr>
            </w:pPr>
            <w:r>
              <w:rPr>
                <w:rFonts w:hint="eastAsia"/>
                <w:color w:val="auto"/>
                <w:szCs w:val="21"/>
                <w:highlight w:val="none"/>
              </w:rPr>
              <w:t>项目编号：</w:t>
            </w:r>
            <w:r>
              <w:rPr>
                <w:rFonts w:hint="eastAsia" w:ascii="宋体" w:hAnsi="宋体" w:cs="宋体"/>
                <w:color w:val="auto"/>
                <w:szCs w:val="21"/>
                <w:highlight w:val="none"/>
                <w:lang w:eastAsia="zh-CN"/>
              </w:rPr>
              <w:t>GLZC2023-C3-990158-ZCJS</w:t>
            </w:r>
          </w:p>
        </w:tc>
      </w:tr>
      <w:tr w14:paraId="2860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2DD64FA8">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 w:type="dxa"/>
            <w:noWrap w:val="0"/>
            <w:vAlign w:val="center"/>
          </w:tcPr>
          <w:p w14:paraId="39958C19">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06" w:type="dxa"/>
            <w:noWrap w:val="0"/>
            <w:vAlign w:val="center"/>
          </w:tcPr>
          <w:p w14:paraId="043A03D2">
            <w:pPr>
              <w:spacing w:line="32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649" w:type="dxa"/>
            <w:noWrap w:val="0"/>
            <w:vAlign w:val="center"/>
          </w:tcPr>
          <w:p w14:paraId="73C75706">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1885890">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231D411">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3.3本项目的特定资格要求：无。</w:t>
            </w:r>
          </w:p>
          <w:p w14:paraId="7C4893B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322816C3">
            <w:pPr>
              <w:spacing w:line="420" w:lineRule="exact"/>
              <w:rPr>
                <w:rFonts w:hint="eastAsia"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tc>
      </w:tr>
      <w:tr w14:paraId="4478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E834B8D">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82" w:type="dxa"/>
            <w:noWrap w:val="0"/>
            <w:vAlign w:val="center"/>
          </w:tcPr>
          <w:p w14:paraId="745EB5B4">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006" w:type="dxa"/>
            <w:noWrap w:val="0"/>
            <w:vAlign w:val="center"/>
          </w:tcPr>
          <w:p w14:paraId="2BA55440">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649" w:type="dxa"/>
            <w:noWrap w:val="0"/>
            <w:vAlign w:val="top"/>
          </w:tcPr>
          <w:p w14:paraId="02263C1C">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不论磋商结果如何，供应商均应自行承担所有与磋商有关的全部费用。 </w:t>
            </w:r>
          </w:p>
        </w:tc>
      </w:tr>
      <w:tr w14:paraId="5C0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5D8083A4">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882" w:type="dxa"/>
            <w:noWrap w:val="0"/>
            <w:vAlign w:val="center"/>
          </w:tcPr>
          <w:p w14:paraId="2A18FFD3">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13</w:t>
            </w:r>
          </w:p>
        </w:tc>
        <w:tc>
          <w:tcPr>
            <w:tcW w:w="2006" w:type="dxa"/>
            <w:noWrap w:val="0"/>
            <w:vAlign w:val="center"/>
          </w:tcPr>
          <w:p w14:paraId="2EEB1667">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磋商报价及采购预算金额</w:t>
            </w:r>
          </w:p>
        </w:tc>
        <w:tc>
          <w:tcPr>
            <w:tcW w:w="6649" w:type="dxa"/>
            <w:noWrap w:val="0"/>
            <w:vAlign w:val="center"/>
          </w:tcPr>
          <w:p w14:paraId="4D7F187B">
            <w:pPr>
              <w:spacing w:line="420" w:lineRule="exac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13.1采购预算</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金额：</w:t>
            </w:r>
            <w:r>
              <w:rPr>
                <w:rFonts w:hint="eastAsia" w:ascii="宋体" w:hAnsi="宋体" w:cs="宋体"/>
                <w:color w:val="auto"/>
                <w:kern w:val="0"/>
                <w:szCs w:val="21"/>
                <w:highlight w:val="none"/>
                <w:lang w:val="en-US" w:eastAsia="zh-CN"/>
              </w:rPr>
              <w:t>柒拾万元整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700000.00</w:t>
            </w:r>
            <w:r>
              <w:rPr>
                <w:rFonts w:hint="eastAsia" w:ascii="宋体" w:hAnsi="宋体" w:cs="宋体"/>
                <w:color w:val="auto"/>
                <w:kern w:val="0"/>
                <w:szCs w:val="21"/>
                <w:highlight w:val="none"/>
              </w:rPr>
              <w:t>元）。</w:t>
            </w:r>
          </w:p>
          <w:p w14:paraId="12A6929C">
            <w:pPr>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响应报价超出最高限价的，响应文件按无效</w:t>
            </w:r>
            <w:r>
              <w:rPr>
                <w:rFonts w:hint="eastAsia" w:ascii="宋体" w:hAnsi="宋体" w:cs="宋体"/>
                <w:color w:val="auto"/>
                <w:kern w:val="0"/>
                <w:szCs w:val="21"/>
                <w:highlight w:val="none"/>
              </w:rPr>
              <w:t>处理。</w:t>
            </w:r>
          </w:p>
          <w:p w14:paraId="6BDA0244">
            <w:pPr>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13.2磋商报价应按磋商文件中相关附表格式填写。</w:t>
            </w:r>
          </w:p>
          <w:p w14:paraId="5F15D417">
            <w:pPr>
              <w:spacing w:line="420" w:lineRule="exact"/>
              <w:rPr>
                <w:rFonts w:hint="eastAsia" w:ascii="宋体" w:hAnsi="宋体"/>
                <w:color w:val="auto"/>
                <w:szCs w:val="21"/>
                <w:highlight w:val="none"/>
              </w:rPr>
            </w:pPr>
            <w:r>
              <w:rPr>
                <w:rFonts w:hint="eastAsia" w:ascii="宋体" w:hAnsi="宋体"/>
                <w:color w:val="auto"/>
                <w:szCs w:val="21"/>
                <w:highlight w:val="none"/>
              </w:rPr>
              <w:t>13.2 供应商必须就“项目需求”中的所有内容作完整唯一报价，否则，其响应将被拒绝。响应文件只允许有一个报价，有选择的或有条件的报价将不予接受。</w:t>
            </w:r>
          </w:p>
          <w:p w14:paraId="5329853B">
            <w:pPr>
              <w:spacing w:line="420" w:lineRule="exact"/>
              <w:rPr>
                <w:rFonts w:hint="eastAsia" w:ascii="宋体" w:hAnsi="宋体"/>
                <w:color w:val="auto"/>
                <w:szCs w:val="21"/>
                <w:highlight w:val="none"/>
              </w:rPr>
            </w:pPr>
            <w:r>
              <w:rPr>
                <w:rFonts w:hint="eastAsia" w:ascii="宋体" w:hAnsi="宋体"/>
                <w:color w:val="auto"/>
                <w:szCs w:val="21"/>
                <w:highlight w:val="none"/>
              </w:rPr>
              <w:t>13.3</w:t>
            </w:r>
            <w:r>
              <w:rPr>
                <w:rFonts w:hint="eastAsia" w:ascii="宋体" w:hAnsi="宋体" w:cs="宋体"/>
                <w:color w:val="auto"/>
                <w:kern w:val="0"/>
                <w:szCs w:val="21"/>
                <w:highlight w:val="none"/>
              </w:rPr>
              <w:t>供应商应在规定时间内在政采云系统上提交最后报价，超出磋商小组设定的最后报价时限或其最后报价超出最高限价导致已通过评审的响应文件无效的，按供应商在提交响应文件截止时间后撤回响应文件处理。</w:t>
            </w:r>
          </w:p>
        </w:tc>
      </w:tr>
      <w:tr w14:paraId="3F1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B3AFF12">
            <w:pPr>
              <w:spacing w:line="3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82" w:type="dxa"/>
            <w:noWrap w:val="0"/>
            <w:vAlign w:val="center"/>
          </w:tcPr>
          <w:p w14:paraId="68222F98">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14.1</w:t>
            </w:r>
          </w:p>
        </w:tc>
        <w:tc>
          <w:tcPr>
            <w:tcW w:w="2006" w:type="dxa"/>
            <w:noWrap w:val="0"/>
            <w:vAlign w:val="center"/>
          </w:tcPr>
          <w:p w14:paraId="3088E9B4">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649" w:type="dxa"/>
            <w:noWrap w:val="0"/>
            <w:vAlign w:val="top"/>
          </w:tcPr>
          <w:p w14:paraId="0E924229">
            <w:pPr>
              <w:tabs>
                <w:tab w:val="left" w:pos="1305"/>
              </w:tabs>
              <w:spacing w:line="4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5609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2CB2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82" w:type="dxa"/>
            <w:noWrap w:val="0"/>
            <w:vAlign w:val="center"/>
          </w:tcPr>
          <w:p w14:paraId="3FCFBE02">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15</w:t>
            </w:r>
          </w:p>
        </w:tc>
        <w:tc>
          <w:tcPr>
            <w:tcW w:w="2006" w:type="dxa"/>
            <w:noWrap w:val="0"/>
            <w:vAlign w:val="center"/>
          </w:tcPr>
          <w:p w14:paraId="2E077448">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649" w:type="dxa"/>
            <w:noWrap w:val="0"/>
            <w:vAlign w:val="top"/>
          </w:tcPr>
          <w:p w14:paraId="32D76F4F">
            <w:pPr>
              <w:pStyle w:val="11"/>
              <w:spacing w:line="420" w:lineRule="exact"/>
              <w:rPr>
                <w:rFonts w:hint="eastAsia" w:hAnsi="宋体"/>
                <w:color w:val="auto"/>
                <w:szCs w:val="21"/>
                <w:highlight w:val="none"/>
              </w:rPr>
            </w:pPr>
            <w:r>
              <w:rPr>
                <w:rFonts w:hint="eastAsia" w:hAnsi="宋体" w:cs="宋体"/>
                <w:color w:val="auto"/>
                <w:szCs w:val="21"/>
                <w:highlight w:val="none"/>
              </w:rPr>
              <w:t>本项目无需缴纳磋商保证金。</w:t>
            </w:r>
          </w:p>
        </w:tc>
      </w:tr>
      <w:tr w14:paraId="1568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4E6E2F22">
            <w:pPr>
              <w:spacing w:line="3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82" w:type="dxa"/>
            <w:noWrap w:val="0"/>
            <w:vAlign w:val="center"/>
          </w:tcPr>
          <w:p w14:paraId="1BB34DCF">
            <w:pPr>
              <w:spacing w:line="32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2006" w:type="dxa"/>
            <w:noWrap w:val="0"/>
            <w:vAlign w:val="center"/>
          </w:tcPr>
          <w:p w14:paraId="6AA43984">
            <w:pPr>
              <w:spacing w:line="320" w:lineRule="exact"/>
              <w:jc w:val="center"/>
              <w:rPr>
                <w:rFonts w:ascii="宋体" w:hAnsi="宋体"/>
                <w:color w:val="auto"/>
                <w:szCs w:val="21"/>
                <w:highlight w:val="none"/>
              </w:rPr>
            </w:pPr>
            <w:r>
              <w:rPr>
                <w:rFonts w:hint="eastAsia" w:ascii="宋体" w:hAnsi="宋体"/>
                <w:color w:val="auto"/>
                <w:szCs w:val="21"/>
                <w:highlight w:val="none"/>
              </w:rPr>
              <w:t>竞争性磋商响应文件的制作</w:t>
            </w:r>
          </w:p>
        </w:tc>
        <w:tc>
          <w:tcPr>
            <w:tcW w:w="6649" w:type="dxa"/>
            <w:noWrap w:val="0"/>
            <w:vAlign w:val="center"/>
          </w:tcPr>
          <w:p w14:paraId="4CFE1F52">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E9008A6">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4DD6A77A">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45CA1FE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16.4磋商前准备 </w:t>
            </w:r>
          </w:p>
          <w:p w14:paraId="693A938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14:paraId="21DFC1C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16.4.2各供应商应在截标前应确保成为政采云平台正式注册入库供应商，并完成 CA 数字证书申领。因未注册入库、未办理 CA 数字证书等原因造成无法磋商或磋商失败等后果由供应商自行承担。 </w:t>
            </w:r>
          </w:p>
          <w:p w14:paraId="4E6F02A4">
            <w:pPr>
              <w:spacing w:line="420" w:lineRule="exact"/>
              <w:rPr>
                <w:rFonts w:ascii="宋体" w:hAnsi="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400-881-7190 进行咨询。</w:t>
            </w:r>
          </w:p>
        </w:tc>
      </w:tr>
      <w:tr w14:paraId="493C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14414AC1">
            <w:pPr>
              <w:spacing w:line="320" w:lineRule="exact"/>
              <w:jc w:val="center"/>
              <w:rPr>
                <w:rFonts w:ascii="宋体" w:hAnsi="宋体"/>
                <w:color w:val="auto"/>
                <w:szCs w:val="21"/>
                <w:highlight w:val="none"/>
              </w:rPr>
            </w:pPr>
            <w:r>
              <w:rPr>
                <w:rFonts w:hint="eastAsia" w:ascii="宋体" w:hAnsi="宋体"/>
                <w:color w:val="auto"/>
                <w:szCs w:val="21"/>
                <w:highlight w:val="none"/>
              </w:rPr>
              <w:t>11</w:t>
            </w:r>
          </w:p>
        </w:tc>
        <w:tc>
          <w:tcPr>
            <w:tcW w:w="882" w:type="dxa"/>
            <w:noWrap w:val="0"/>
            <w:vAlign w:val="center"/>
          </w:tcPr>
          <w:p w14:paraId="05D64DC0">
            <w:pPr>
              <w:spacing w:line="320" w:lineRule="exact"/>
              <w:jc w:val="center"/>
              <w:rPr>
                <w:rFonts w:hint="eastAsia" w:ascii="宋体" w:hAnsi="宋体"/>
                <w:color w:val="auto"/>
                <w:szCs w:val="21"/>
                <w:highlight w:val="none"/>
              </w:rPr>
            </w:pPr>
            <w:r>
              <w:rPr>
                <w:rFonts w:hint="eastAsia" w:ascii="宋体" w:hAnsi="宋体"/>
                <w:color w:val="auto"/>
                <w:szCs w:val="21"/>
                <w:highlight w:val="none"/>
              </w:rPr>
              <w:t>18.1</w:t>
            </w:r>
          </w:p>
        </w:tc>
        <w:tc>
          <w:tcPr>
            <w:tcW w:w="2006" w:type="dxa"/>
            <w:noWrap w:val="0"/>
            <w:vAlign w:val="center"/>
          </w:tcPr>
          <w:p w14:paraId="6477C693">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响应文件递交起止时间及截止时间</w:t>
            </w:r>
          </w:p>
        </w:tc>
        <w:tc>
          <w:tcPr>
            <w:tcW w:w="6649" w:type="dxa"/>
            <w:noWrap w:val="0"/>
            <w:vAlign w:val="center"/>
          </w:tcPr>
          <w:p w14:paraId="5319E8D1">
            <w:pPr>
              <w:spacing w:line="420" w:lineRule="exact"/>
              <w:rPr>
                <w:rFonts w:hint="eastAsia" w:ascii="宋体" w:hAnsi="宋体"/>
                <w:color w:val="auto"/>
                <w:szCs w:val="21"/>
                <w:highlight w:val="none"/>
              </w:rPr>
            </w:pP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之前将电子磋商响应文件上传到政采云平台。应按照本项目磋商文件和政采云平台的要求编制、加密传输磋商响应文件。供应商在使用系统进行响应的过程中遇到涉及平台使用的任何问题，可致电政采云平台技术支持热线咨询，联系方式：400-881-7190。</w:t>
            </w:r>
          </w:p>
        </w:tc>
      </w:tr>
      <w:tr w14:paraId="0273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6DEA7DC6">
            <w:pPr>
              <w:spacing w:line="320" w:lineRule="exact"/>
              <w:jc w:val="center"/>
              <w:rPr>
                <w:rFonts w:ascii="宋体" w:hAnsi="宋体"/>
                <w:color w:val="auto"/>
                <w:position w:val="-2"/>
                <w:szCs w:val="21"/>
                <w:highlight w:val="none"/>
              </w:rPr>
            </w:pPr>
            <w:r>
              <w:rPr>
                <w:rFonts w:hint="eastAsia" w:ascii="宋体" w:hAnsi="宋体"/>
                <w:color w:val="auto"/>
                <w:position w:val="-2"/>
                <w:szCs w:val="21"/>
                <w:highlight w:val="none"/>
              </w:rPr>
              <w:t>12</w:t>
            </w:r>
          </w:p>
        </w:tc>
        <w:tc>
          <w:tcPr>
            <w:tcW w:w="882" w:type="dxa"/>
            <w:noWrap w:val="0"/>
            <w:vAlign w:val="center"/>
          </w:tcPr>
          <w:p w14:paraId="7CA2930D">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18.2</w:t>
            </w:r>
          </w:p>
        </w:tc>
        <w:tc>
          <w:tcPr>
            <w:tcW w:w="2006" w:type="dxa"/>
            <w:noWrap w:val="0"/>
            <w:vAlign w:val="center"/>
          </w:tcPr>
          <w:p w14:paraId="0FC06CEA">
            <w:pPr>
              <w:spacing w:line="440" w:lineRule="exact"/>
              <w:jc w:val="center"/>
              <w:rPr>
                <w:rFonts w:hint="eastAsia" w:ascii="宋体" w:hAnsi="宋体"/>
                <w:color w:val="auto"/>
                <w:position w:val="-2"/>
                <w:szCs w:val="21"/>
                <w:highlight w:val="none"/>
              </w:rPr>
            </w:pPr>
            <w:r>
              <w:rPr>
                <w:rFonts w:hint="eastAsia" w:ascii="宋体" w:hAnsi="宋体" w:cs="宋体"/>
                <w:color w:val="auto"/>
                <w:szCs w:val="21"/>
                <w:highlight w:val="none"/>
              </w:rPr>
              <w:t>磋商响应文件解密时间</w:t>
            </w:r>
          </w:p>
        </w:tc>
        <w:tc>
          <w:tcPr>
            <w:tcW w:w="6649" w:type="dxa"/>
            <w:noWrap w:val="0"/>
            <w:vAlign w:val="center"/>
          </w:tcPr>
          <w:p w14:paraId="683A6DD9">
            <w:pPr>
              <w:pStyle w:val="10"/>
              <w:spacing w:line="420" w:lineRule="exact"/>
              <w:rPr>
                <w:rFonts w:hint="eastAsia" w:ascii="宋体" w:hAnsi="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时30分</w:t>
            </w:r>
            <w:r>
              <w:rPr>
                <w:rFonts w:hint="eastAsia" w:ascii="宋体" w:hAnsi="宋体" w:cs="宋体"/>
                <w:color w:val="auto"/>
                <w:highlight w:val="none"/>
                <w:u w:val="single"/>
              </w:rPr>
              <w:t>至</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时00分</w:t>
            </w:r>
            <w:r>
              <w:rPr>
                <w:rFonts w:hint="eastAsia" w:ascii="宋体" w:hAnsi="宋体" w:cs="宋体"/>
                <w:color w:val="auto"/>
                <w:highlight w:val="none"/>
              </w:rPr>
              <w:t>)磋商供应商可以登录政采云平台，用“项目采购-开标评标”功能进行解密磋商响应文件。若磋商供应商在规定时间内无法解密或解密失败，可以以电子备份磋商响应文件作为依据</w:t>
            </w:r>
            <w:r>
              <w:rPr>
                <w:rFonts w:hint="eastAsia" w:ascii="宋体" w:hAnsi="宋体" w:cs="宋体"/>
                <w:b/>
                <w:bCs/>
                <w:color w:val="auto"/>
                <w:highlight w:val="none"/>
              </w:rPr>
              <w:t>【在接到无法解密或解密失败的通知后，磋商供应商可根据自身实际情况按通知时要求的时间到桂林市公共资源交易中心</w:t>
            </w:r>
            <w:r>
              <w:rPr>
                <w:rFonts w:hint="eastAsia" w:ascii="宋体" w:hAnsi="宋体" w:cs="宋体"/>
                <w:b/>
                <w:bCs/>
                <w:color w:val="auto"/>
                <w:highlight w:val="none"/>
                <w:u w:val="single"/>
                <w:lang w:val="en-US" w:eastAsia="zh-CN"/>
              </w:rPr>
              <w:t>14号开标室</w:t>
            </w:r>
            <w:r>
              <w:rPr>
                <w:rFonts w:hint="eastAsia" w:ascii="宋体" w:hAnsi="宋体" w:cs="宋体"/>
                <w:b/>
                <w:bCs/>
                <w:color w:val="auto"/>
                <w:highlight w:val="none"/>
              </w:rPr>
              <w:t>现场提交或以电子邮件的形式（以通知时所告知的电子邮箱地址为准）提交电子备份磋商响应文件】</w:t>
            </w:r>
            <w:r>
              <w:rPr>
                <w:rFonts w:hint="eastAsia" w:ascii="宋体" w:hAnsi="宋体" w:cs="宋体"/>
                <w:color w:val="auto"/>
                <w:highlight w:val="none"/>
              </w:rPr>
              <w:t>，若磋商供应商在规定时间内无法解密或解密失败且未提供电子备份磋商响应文件的(包含提供的电子备份文件无效或无法解密的情况)，视为无效响应。</w:t>
            </w:r>
          </w:p>
        </w:tc>
      </w:tr>
      <w:tr w14:paraId="7761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5C6F6C65">
            <w:pPr>
              <w:spacing w:line="320" w:lineRule="exact"/>
              <w:jc w:val="center"/>
              <w:rPr>
                <w:rFonts w:ascii="宋体" w:hAnsi="宋体"/>
                <w:color w:val="auto"/>
                <w:szCs w:val="21"/>
                <w:highlight w:val="none"/>
              </w:rPr>
            </w:pPr>
            <w:r>
              <w:rPr>
                <w:rFonts w:hint="eastAsia" w:ascii="宋体" w:hAnsi="宋体"/>
                <w:color w:val="auto"/>
                <w:szCs w:val="21"/>
                <w:highlight w:val="none"/>
              </w:rPr>
              <w:t>13</w:t>
            </w:r>
          </w:p>
        </w:tc>
        <w:tc>
          <w:tcPr>
            <w:tcW w:w="882" w:type="dxa"/>
            <w:noWrap w:val="0"/>
            <w:vAlign w:val="center"/>
          </w:tcPr>
          <w:p w14:paraId="2B79C0D7">
            <w:pPr>
              <w:spacing w:line="32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rPr>
              <w:t>19.1</w:t>
            </w:r>
          </w:p>
        </w:tc>
        <w:tc>
          <w:tcPr>
            <w:tcW w:w="2006" w:type="dxa"/>
            <w:noWrap w:val="0"/>
            <w:vAlign w:val="center"/>
          </w:tcPr>
          <w:p w14:paraId="34A4AD68">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649" w:type="dxa"/>
            <w:noWrap w:val="0"/>
            <w:vAlign w:val="center"/>
          </w:tcPr>
          <w:p w14:paraId="6D1B2A6B">
            <w:pPr>
              <w:spacing w:line="420" w:lineRule="exact"/>
              <w:rPr>
                <w:rFonts w:hint="eastAsia" w:ascii="宋体" w:hAnsi="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5DD6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327527F5">
            <w:pPr>
              <w:spacing w:line="320" w:lineRule="exact"/>
              <w:jc w:val="center"/>
              <w:rPr>
                <w:rFonts w:ascii="宋体" w:hAnsi="宋体"/>
                <w:color w:val="auto"/>
                <w:szCs w:val="21"/>
                <w:highlight w:val="none"/>
              </w:rPr>
            </w:pPr>
            <w:r>
              <w:rPr>
                <w:rFonts w:hint="eastAsia" w:ascii="宋体" w:hAnsi="宋体"/>
                <w:color w:val="auto"/>
                <w:szCs w:val="21"/>
                <w:highlight w:val="none"/>
              </w:rPr>
              <w:t>14</w:t>
            </w:r>
          </w:p>
        </w:tc>
        <w:tc>
          <w:tcPr>
            <w:tcW w:w="882" w:type="dxa"/>
            <w:noWrap w:val="0"/>
            <w:vAlign w:val="center"/>
          </w:tcPr>
          <w:p w14:paraId="291A38D5">
            <w:pPr>
              <w:spacing w:line="320" w:lineRule="exact"/>
              <w:jc w:val="center"/>
              <w:rPr>
                <w:rFonts w:hint="eastAsia" w:ascii="宋体" w:hAnsi="宋体"/>
                <w:color w:val="auto"/>
                <w:szCs w:val="21"/>
                <w:highlight w:val="none"/>
              </w:rPr>
            </w:pPr>
            <w:r>
              <w:rPr>
                <w:rFonts w:hint="eastAsia" w:ascii="宋体" w:hAnsi="宋体"/>
                <w:color w:val="auto"/>
                <w:szCs w:val="21"/>
                <w:highlight w:val="none"/>
              </w:rPr>
              <w:t>19.2</w:t>
            </w:r>
          </w:p>
        </w:tc>
        <w:tc>
          <w:tcPr>
            <w:tcW w:w="2006" w:type="dxa"/>
            <w:noWrap w:val="0"/>
            <w:vAlign w:val="center"/>
          </w:tcPr>
          <w:p w14:paraId="04EE8E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磋商时间、地点、  人员</w:t>
            </w:r>
          </w:p>
        </w:tc>
        <w:tc>
          <w:tcPr>
            <w:tcW w:w="6649" w:type="dxa"/>
            <w:noWrap w:val="0"/>
            <w:vAlign w:val="top"/>
          </w:tcPr>
          <w:p w14:paraId="21C7DC6B">
            <w:pPr>
              <w:spacing w:line="420" w:lineRule="exact"/>
              <w:ind w:left="315"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rPr>
              <w:t>19.2.1磋商时间：响应文件递交截止时间后。</w:t>
            </w:r>
          </w:p>
          <w:p w14:paraId="3D296C8F">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19.2.2磋商地点：本项目需要磋商供应商代表在截标当天截标后，按磋商小组要求及时登陆政采云平台等候在线磋商。</w:t>
            </w:r>
          </w:p>
          <w:p w14:paraId="5F31A69D">
            <w:pPr>
              <w:spacing w:line="420" w:lineRule="exact"/>
              <w:ind w:left="15" w:hanging="14" w:hangingChars="7"/>
              <w:jc w:val="left"/>
              <w:rPr>
                <w:rFonts w:hint="eastAsia" w:ascii="宋体" w:hAnsi="宋体" w:cs="宋体"/>
                <w:color w:val="auto"/>
                <w:szCs w:val="21"/>
                <w:highlight w:val="none"/>
              </w:rPr>
            </w:pPr>
            <w:r>
              <w:rPr>
                <w:rFonts w:hint="eastAsia" w:ascii="宋体" w:hAnsi="宋体" w:cs="宋体"/>
                <w:color w:val="auto"/>
                <w:szCs w:val="21"/>
                <w:highlight w:val="none"/>
              </w:rPr>
              <w:t>19.2.3磋商参加人员：法定代表人或负责人或委托代理人参加磋商。</w:t>
            </w:r>
          </w:p>
          <w:p w14:paraId="0003ADAE">
            <w:pPr>
              <w:tabs>
                <w:tab w:val="left" w:pos="1140"/>
              </w:tabs>
              <w:spacing w:line="420" w:lineRule="exact"/>
              <w:rPr>
                <w:rFonts w:hint="eastAsia" w:ascii="宋体" w:hAnsi="宋体" w:cs="宋体"/>
                <w:color w:val="auto"/>
                <w:szCs w:val="21"/>
                <w:highlight w:val="none"/>
              </w:rPr>
            </w:pPr>
            <w:r>
              <w:rPr>
                <w:rFonts w:hint="eastAsia" w:ascii="宋体" w:hAnsi="宋体" w:cs="宋体"/>
                <w:color w:val="auto"/>
                <w:szCs w:val="21"/>
                <w:highlight w:val="none"/>
              </w:rPr>
              <w:t>19.2.4响应文件递交截止时间后，由磋商小组在评标室内线上开启响应文件。</w:t>
            </w:r>
          </w:p>
          <w:p w14:paraId="1C684500">
            <w:pPr>
              <w:tabs>
                <w:tab w:val="left" w:pos="1140"/>
              </w:tabs>
              <w:spacing w:line="420" w:lineRule="exact"/>
              <w:rPr>
                <w:rFonts w:ascii="宋体"/>
                <w:b/>
                <w:color w:val="auto"/>
                <w:szCs w:val="21"/>
                <w:highlight w:val="none"/>
              </w:rPr>
            </w:pPr>
            <w:r>
              <w:rPr>
                <w:rFonts w:hint="eastAsia" w:ascii="宋体" w:hAnsi="宋体"/>
                <w:b/>
                <w:color w:val="auto"/>
                <w:szCs w:val="21"/>
                <w:highlight w:val="none"/>
              </w:rPr>
              <w:t>本项目需要供应商代表在响应文件提交截止时间当天，按磋商小组要求及时登陆“政采云”平台等候在线磋商及提交最后报价。</w:t>
            </w:r>
          </w:p>
        </w:tc>
      </w:tr>
      <w:tr w14:paraId="781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3A6142BF">
            <w:pPr>
              <w:spacing w:line="320" w:lineRule="exact"/>
              <w:jc w:val="center"/>
              <w:rPr>
                <w:rFonts w:ascii="宋体" w:hAnsi="宋体"/>
                <w:color w:val="auto"/>
                <w:szCs w:val="21"/>
                <w:highlight w:val="none"/>
              </w:rPr>
            </w:pPr>
            <w:r>
              <w:rPr>
                <w:rFonts w:hint="eastAsia" w:ascii="宋体" w:hAnsi="宋体" w:cs="Arial"/>
                <w:color w:val="auto"/>
                <w:kern w:val="0"/>
                <w:szCs w:val="21"/>
                <w:highlight w:val="none"/>
              </w:rPr>
              <w:t>15</w:t>
            </w:r>
          </w:p>
        </w:tc>
        <w:tc>
          <w:tcPr>
            <w:tcW w:w="882" w:type="dxa"/>
            <w:noWrap w:val="0"/>
            <w:vAlign w:val="center"/>
          </w:tcPr>
          <w:p w14:paraId="01009CCC">
            <w:pPr>
              <w:spacing w:line="320" w:lineRule="exact"/>
              <w:jc w:val="center"/>
              <w:rPr>
                <w:rFonts w:hint="eastAsia" w:ascii="宋体" w:hAnsi="宋体"/>
                <w:color w:val="auto"/>
                <w:szCs w:val="21"/>
                <w:highlight w:val="none"/>
              </w:rPr>
            </w:pPr>
            <w:r>
              <w:rPr>
                <w:rFonts w:hint="eastAsia" w:ascii="宋体" w:hAnsi="宋体"/>
                <w:color w:val="auto"/>
                <w:szCs w:val="21"/>
                <w:highlight w:val="none"/>
              </w:rPr>
              <w:t>20.2</w:t>
            </w:r>
          </w:p>
        </w:tc>
        <w:tc>
          <w:tcPr>
            <w:tcW w:w="2006" w:type="dxa"/>
            <w:noWrap w:val="0"/>
            <w:vAlign w:val="center"/>
          </w:tcPr>
          <w:p w14:paraId="5DC82801">
            <w:pPr>
              <w:pStyle w:val="11"/>
              <w:spacing w:line="320" w:lineRule="exact"/>
              <w:ind w:left="29" w:leftChars="14" w:firstLine="420" w:firstLineChars="200"/>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649" w:type="dxa"/>
            <w:noWrap w:val="0"/>
            <w:vAlign w:val="center"/>
          </w:tcPr>
          <w:p w14:paraId="2E73729A">
            <w:pPr>
              <w:tabs>
                <w:tab w:val="left" w:pos="1140"/>
              </w:tabs>
              <w:spacing w:line="420" w:lineRule="exact"/>
              <w:rPr>
                <w:rFonts w:hint="eastAsia" w:ascii="宋体" w:hAnsi="宋体"/>
                <w:color w:val="auto"/>
                <w:szCs w:val="21"/>
                <w:highlight w:val="none"/>
              </w:rPr>
            </w:pPr>
            <w:r>
              <w:rPr>
                <w:rFonts w:hint="eastAsia" w:ascii="宋体" w:hAnsi="宋体"/>
                <w:color w:val="auto"/>
                <w:szCs w:val="21"/>
                <w:highlight w:val="none"/>
              </w:rPr>
              <w:t>具体详见第四章评审办法。</w:t>
            </w:r>
          </w:p>
        </w:tc>
      </w:tr>
      <w:tr w14:paraId="001C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518B9A02">
            <w:pPr>
              <w:spacing w:line="320" w:lineRule="exact"/>
              <w:jc w:val="center"/>
              <w:rPr>
                <w:rFonts w:ascii="宋体" w:hAnsi="宋体"/>
                <w:color w:val="auto"/>
                <w:szCs w:val="21"/>
                <w:highlight w:val="none"/>
              </w:rPr>
            </w:pPr>
            <w:r>
              <w:rPr>
                <w:rFonts w:hint="eastAsia" w:ascii="宋体" w:hAnsi="宋体"/>
                <w:color w:val="auto"/>
                <w:szCs w:val="21"/>
                <w:highlight w:val="none"/>
              </w:rPr>
              <w:t>16</w:t>
            </w:r>
          </w:p>
        </w:tc>
        <w:tc>
          <w:tcPr>
            <w:tcW w:w="882" w:type="dxa"/>
            <w:noWrap w:val="0"/>
            <w:vAlign w:val="center"/>
          </w:tcPr>
          <w:p w14:paraId="3DD5ADCC">
            <w:pPr>
              <w:spacing w:line="320" w:lineRule="exact"/>
              <w:jc w:val="center"/>
              <w:rPr>
                <w:rFonts w:ascii="宋体" w:hAnsi="宋体"/>
                <w:color w:val="auto"/>
                <w:szCs w:val="21"/>
                <w:highlight w:val="none"/>
              </w:rPr>
            </w:pPr>
            <w:r>
              <w:rPr>
                <w:rFonts w:hint="eastAsia" w:ascii="宋体" w:hAnsi="宋体"/>
                <w:color w:val="auto"/>
                <w:szCs w:val="21"/>
                <w:highlight w:val="none"/>
              </w:rPr>
              <w:t>26</w:t>
            </w:r>
          </w:p>
        </w:tc>
        <w:tc>
          <w:tcPr>
            <w:tcW w:w="2006" w:type="dxa"/>
            <w:noWrap w:val="0"/>
            <w:vAlign w:val="center"/>
          </w:tcPr>
          <w:p w14:paraId="2CEF13E3">
            <w:pPr>
              <w:spacing w:line="32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649" w:type="dxa"/>
            <w:noWrap w:val="0"/>
            <w:vAlign w:val="center"/>
          </w:tcPr>
          <w:p w14:paraId="182418CD">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62416497">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3AC12989">
            <w:pPr>
              <w:spacing w:line="42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35F87F95">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2F4FC9C7">
            <w:pPr>
              <w:spacing w:line="420" w:lineRule="exact"/>
              <w:rPr>
                <w:rFonts w:hint="eastAsia" w:ascii="宋体" w:hAnsi="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1775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7EE51FAA">
            <w:pPr>
              <w:spacing w:line="320" w:lineRule="exact"/>
              <w:jc w:val="center"/>
              <w:rPr>
                <w:rFonts w:ascii="宋体" w:hAnsi="宋体"/>
                <w:color w:val="auto"/>
                <w:szCs w:val="21"/>
                <w:highlight w:val="none"/>
              </w:rPr>
            </w:pPr>
            <w:r>
              <w:rPr>
                <w:rFonts w:hint="eastAsia" w:ascii="宋体" w:hAnsi="宋体"/>
                <w:color w:val="auto"/>
                <w:szCs w:val="21"/>
                <w:highlight w:val="none"/>
              </w:rPr>
              <w:t>17</w:t>
            </w:r>
          </w:p>
        </w:tc>
        <w:tc>
          <w:tcPr>
            <w:tcW w:w="882" w:type="dxa"/>
            <w:noWrap w:val="0"/>
            <w:vAlign w:val="center"/>
          </w:tcPr>
          <w:p w14:paraId="5B48394A">
            <w:pPr>
              <w:spacing w:line="320" w:lineRule="exact"/>
              <w:jc w:val="center"/>
              <w:rPr>
                <w:rFonts w:ascii="宋体" w:hAnsi="宋体"/>
                <w:color w:val="auto"/>
                <w:szCs w:val="21"/>
                <w:highlight w:val="none"/>
              </w:rPr>
            </w:pPr>
            <w:r>
              <w:rPr>
                <w:rFonts w:hint="eastAsia" w:ascii="宋体" w:hAnsi="宋体"/>
                <w:color w:val="auto"/>
                <w:szCs w:val="21"/>
                <w:highlight w:val="none"/>
              </w:rPr>
              <w:t>27</w:t>
            </w:r>
          </w:p>
        </w:tc>
        <w:tc>
          <w:tcPr>
            <w:tcW w:w="2006" w:type="dxa"/>
            <w:noWrap w:val="0"/>
            <w:vAlign w:val="center"/>
          </w:tcPr>
          <w:p w14:paraId="0F3FDEF0">
            <w:pPr>
              <w:spacing w:line="32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787F95C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649" w:type="dxa"/>
            <w:noWrap w:val="0"/>
            <w:vAlign w:val="top"/>
          </w:tcPr>
          <w:p w14:paraId="5EE2FFE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9055447">
            <w:pPr>
              <w:spacing w:line="420" w:lineRule="exact"/>
              <w:rPr>
                <w:rFonts w:hint="eastAsia"/>
                <w:color w:val="auto"/>
                <w:szCs w:val="21"/>
                <w:highlight w:val="none"/>
              </w:rPr>
            </w:pPr>
            <w:r>
              <w:rPr>
                <w:rFonts w:hint="eastAsia" w:ascii="宋体" w:hAnsi="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3E83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41387A4B">
            <w:pPr>
              <w:spacing w:line="320" w:lineRule="exact"/>
              <w:jc w:val="center"/>
              <w:rPr>
                <w:rFonts w:ascii="宋体" w:hAnsi="宋体"/>
                <w:color w:val="auto"/>
                <w:szCs w:val="21"/>
                <w:highlight w:val="none"/>
              </w:rPr>
            </w:pPr>
            <w:r>
              <w:rPr>
                <w:rFonts w:hint="eastAsia" w:ascii="宋体" w:hAnsi="宋体"/>
                <w:color w:val="auto"/>
                <w:szCs w:val="21"/>
                <w:highlight w:val="none"/>
              </w:rPr>
              <w:t>18</w:t>
            </w:r>
          </w:p>
        </w:tc>
        <w:tc>
          <w:tcPr>
            <w:tcW w:w="882" w:type="dxa"/>
            <w:noWrap w:val="0"/>
            <w:vAlign w:val="center"/>
          </w:tcPr>
          <w:p w14:paraId="31F3895B">
            <w:pPr>
              <w:spacing w:line="320" w:lineRule="exact"/>
              <w:jc w:val="center"/>
              <w:rPr>
                <w:rFonts w:hint="eastAsia" w:ascii="宋体" w:hAnsi="宋体"/>
                <w:color w:val="auto"/>
                <w:szCs w:val="21"/>
                <w:highlight w:val="none"/>
              </w:rPr>
            </w:pPr>
            <w:r>
              <w:rPr>
                <w:rFonts w:hint="eastAsia" w:ascii="宋体" w:hAnsi="宋体" w:cs="宋体"/>
                <w:color w:val="auto"/>
                <w:szCs w:val="21"/>
                <w:highlight w:val="none"/>
              </w:rPr>
              <w:t>28</w:t>
            </w:r>
          </w:p>
        </w:tc>
        <w:tc>
          <w:tcPr>
            <w:tcW w:w="2006" w:type="dxa"/>
            <w:noWrap w:val="0"/>
            <w:vAlign w:val="center"/>
          </w:tcPr>
          <w:p w14:paraId="3F2F429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649" w:type="dxa"/>
            <w:noWrap w:val="0"/>
            <w:vAlign w:val="center"/>
          </w:tcPr>
          <w:p w14:paraId="3BF218F6">
            <w:pPr>
              <w:spacing w:line="420" w:lineRule="exact"/>
              <w:rPr>
                <w:rFonts w:hint="eastAsia" w:ascii="宋体" w:hAnsi="宋体"/>
                <w:color w:val="auto"/>
                <w:highlight w:val="none"/>
              </w:rPr>
            </w:pPr>
            <w:r>
              <w:rPr>
                <w:rFonts w:hint="eastAsia" w:hAnsi="宋体" w:cs="宋体"/>
                <w:color w:val="auto"/>
                <w:szCs w:val="21"/>
                <w:highlight w:val="none"/>
              </w:rPr>
              <w:t>无</w:t>
            </w:r>
          </w:p>
        </w:tc>
      </w:tr>
      <w:tr w14:paraId="6316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57A71113">
            <w:pPr>
              <w:spacing w:line="320" w:lineRule="exact"/>
              <w:jc w:val="center"/>
              <w:rPr>
                <w:rFonts w:ascii="宋体" w:hAnsi="宋体"/>
                <w:color w:val="auto"/>
                <w:szCs w:val="21"/>
                <w:highlight w:val="none"/>
              </w:rPr>
            </w:pPr>
            <w:r>
              <w:rPr>
                <w:rFonts w:hint="eastAsia" w:ascii="宋体" w:hAnsi="宋体"/>
                <w:color w:val="auto"/>
                <w:szCs w:val="21"/>
                <w:highlight w:val="none"/>
              </w:rPr>
              <w:t>19</w:t>
            </w:r>
          </w:p>
        </w:tc>
        <w:tc>
          <w:tcPr>
            <w:tcW w:w="882" w:type="dxa"/>
            <w:noWrap w:val="0"/>
            <w:vAlign w:val="center"/>
          </w:tcPr>
          <w:p w14:paraId="78783E29">
            <w:pPr>
              <w:spacing w:line="320" w:lineRule="exact"/>
              <w:jc w:val="center"/>
              <w:rPr>
                <w:rFonts w:ascii="宋体" w:hAnsi="宋体"/>
                <w:color w:val="auto"/>
                <w:szCs w:val="21"/>
                <w:highlight w:val="none"/>
              </w:rPr>
            </w:pPr>
            <w:r>
              <w:rPr>
                <w:rFonts w:hint="eastAsia" w:ascii="宋体" w:hAnsi="宋体"/>
                <w:color w:val="auto"/>
                <w:szCs w:val="21"/>
                <w:highlight w:val="none"/>
              </w:rPr>
              <w:t>29.1</w:t>
            </w:r>
          </w:p>
        </w:tc>
        <w:tc>
          <w:tcPr>
            <w:tcW w:w="2006" w:type="dxa"/>
            <w:noWrap w:val="0"/>
            <w:vAlign w:val="center"/>
          </w:tcPr>
          <w:p w14:paraId="3A044D5C">
            <w:pPr>
              <w:spacing w:line="320" w:lineRule="exact"/>
              <w:jc w:val="center"/>
              <w:rPr>
                <w:rFonts w:hint="eastAsia" w:ascii="宋体" w:hAnsi="宋体"/>
                <w:color w:val="auto"/>
                <w:szCs w:val="21"/>
                <w:highlight w:val="none"/>
              </w:rPr>
            </w:pPr>
            <w:r>
              <w:rPr>
                <w:rFonts w:hint="eastAsia" w:ascii="宋体" w:hAnsi="宋体"/>
                <w:color w:val="auto"/>
                <w:szCs w:val="21"/>
                <w:highlight w:val="none"/>
              </w:rPr>
              <w:t>签订合同</w:t>
            </w:r>
          </w:p>
        </w:tc>
        <w:tc>
          <w:tcPr>
            <w:tcW w:w="6649" w:type="dxa"/>
            <w:noWrap w:val="0"/>
            <w:vAlign w:val="top"/>
          </w:tcPr>
          <w:p w14:paraId="342682E0">
            <w:pPr>
              <w:spacing w:line="420" w:lineRule="exact"/>
              <w:rPr>
                <w:rFonts w:hint="eastAsia" w:ascii="宋体" w:hAnsi="宋体"/>
                <w:color w:val="auto"/>
                <w:szCs w:val="21"/>
                <w:highlight w:val="none"/>
              </w:rPr>
            </w:pPr>
            <w:r>
              <w:rPr>
                <w:rFonts w:hint="eastAsia" w:ascii="宋体" w:hAnsi="宋体" w:cs="宋体"/>
                <w:bCs/>
                <w:color w:val="auto"/>
                <w:kern w:val="0"/>
                <w:szCs w:val="21"/>
                <w:highlight w:val="none"/>
              </w:rPr>
              <w:t>成交通知书发出之日起二十五日内签订合同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0670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4FE0C5D5">
            <w:pPr>
              <w:spacing w:line="320" w:lineRule="exact"/>
              <w:jc w:val="center"/>
              <w:rPr>
                <w:rFonts w:hint="eastAsia" w:ascii="宋体" w:hAnsi="宋体"/>
                <w:color w:val="auto"/>
                <w:szCs w:val="21"/>
                <w:highlight w:val="none"/>
              </w:rPr>
            </w:pPr>
          </w:p>
        </w:tc>
        <w:tc>
          <w:tcPr>
            <w:tcW w:w="882" w:type="dxa"/>
            <w:noWrap w:val="0"/>
            <w:vAlign w:val="center"/>
          </w:tcPr>
          <w:p w14:paraId="545FCDC5">
            <w:pPr>
              <w:spacing w:line="320" w:lineRule="exact"/>
              <w:jc w:val="center"/>
              <w:rPr>
                <w:rFonts w:ascii="宋体" w:hAnsi="宋体"/>
                <w:color w:val="auto"/>
                <w:szCs w:val="21"/>
                <w:highlight w:val="none"/>
              </w:rPr>
            </w:pPr>
            <w:r>
              <w:rPr>
                <w:rFonts w:hint="eastAsia" w:ascii="宋体" w:hAnsi="宋体"/>
                <w:color w:val="auto"/>
                <w:szCs w:val="21"/>
                <w:highlight w:val="none"/>
              </w:rPr>
              <w:t>29.3</w:t>
            </w:r>
          </w:p>
        </w:tc>
        <w:tc>
          <w:tcPr>
            <w:tcW w:w="2006" w:type="dxa"/>
            <w:noWrap w:val="0"/>
            <w:vAlign w:val="center"/>
          </w:tcPr>
          <w:p w14:paraId="61CC4017">
            <w:pPr>
              <w:spacing w:line="32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649" w:type="dxa"/>
            <w:noWrap w:val="0"/>
            <w:vAlign w:val="center"/>
          </w:tcPr>
          <w:p w14:paraId="0D5E2B2D">
            <w:pPr>
              <w:spacing w:line="420" w:lineRule="exact"/>
              <w:rPr>
                <w:rFonts w:hint="eastAsia" w:ascii="宋体" w:hAnsi="宋体"/>
                <w:color w:val="auto"/>
                <w:szCs w:val="21"/>
                <w:highlight w:val="none"/>
              </w:rPr>
            </w:pPr>
            <w:r>
              <w:rPr>
                <w:rFonts w:hint="eastAsia" w:ascii="宋体" w:hAnsi="宋体"/>
                <w:color w:val="auto"/>
                <w:highlight w:val="none"/>
              </w:rPr>
              <w:t>政府采购合同双方自签订之日起1个工作日内将合同原件一份交采购代理机构。采购代理机构将政府采购合同在省级以上人民政府财政部门指定媒体上公告</w:t>
            </w:r>
          </w:p>
        </w:tc>
      </w:tr>
      <w:tr w14:paraId="1F9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26D3D40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 w:type="dxa"/>
            <w:noWrap w:val="0"/>
            <w:vAlign w:val="center"/>
          </w:tcPr>
          <w:p w14:paraId="374C3A0C">
            <w:pPr>
              <w:spacing w:line="320" w:lineRule="exact"/>
              <w:jc w:val="center"/>
              <w:rPr>
                <w:rFonts w:ascii="宋体" w:hAnsi="宋体"/>
                <w:color w:val="auto"/>
                <w:szCs w:val="21"/>
                <w:highlight w:val="none"/>
              </w:rPr>
            </w:pPr>
            <w:r>
              <w:rPr>
                <w:rFonts w:hint="eastAsia" w:ascii="宋体" w:hAnsi="宋体"/>
                <w:color w:val="auto"/>
                <w:szCs w:val="21"/>
                <w:highlight w:val="none"/>
              </w:rPr>
              <w:t>30</w:t>
            </w:r>
          </w:p>
        </w:tc>
        <w:tc>
          <w:tcPr>
            <w:tcW w:w="2006" w:type="dxa"/>
            <w:noWrap w:val="0"/>
            <w:vAlign w:val="center"/>
          </w:tcPr>
          <w:p w14:paraId="7BE6E716">
            <w:pPr>
              <w:spacing w:line="32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649" w:type="dxa"/>
            <w:noWrap w:val="0"/>
            <w:vAlign w:val="top"/>
          </w:tcPr>
          <w:p w14:paraId="56E65D5F">
            <w:pPr>
              <w:spacing w:line="420" w:lineRule="exact"/>
              <w:rPr>
                <w:rFonts w:hint="eastAsia" w:ascii="宋体" w:hAnsi="宋体"/>
                <w:color w:val="auto"/>
                <w:szCs w:val="21"/>
                <w:highlight w:val="none"/>
              </w:rPr>
            </w:pPr>
            <w:r>
              <w:rPr>
                <w:rFonts w:hint="eastAsia"/>
                <w:color w:val="auto"/>
                <w:highlight w:val="none"/>
              </w:rPr>
              <w:t>成交供应商领取成交通知书前，向</w:t>
            </w:r>
            <w:r>
              <w:rPr>
                <w:rFonts w:hint="eastAsia"/>
                <w:color w:val="auto"/>
                <w:highlight w:val="none"/>
                <w:lang w:eastAsia="zh-CN"/>
              </w:rPr>
              <w:t>广西中承建设工程咨询有限公司</w:t>
            </w:r>
            <w:r>
              <w:rPr>
                <w:rFonts w:hint="eastAsia"/>
                <w:color w:val="auto"/>
                <w:highlight w:val="none"/>
              </w:rPr>
              <w:t>一次性付清采购代理服务费。</w:t>
            </w:r>
            <w:r>
              <w:rPr>
                <w:rFonts w:hint="eastAsia"/>
                <w:color w:val="auto"/>
                <w:szCs w:val="21"/>
                <w:highlight w:val="none"/>
              </w:rPr>
              <w:t>本项目的采购代理服务收费标准参照计价格[2002]1980号《招标代理服务收费管理暂行办法》服务类收费标准向成交供应商收取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tc>
      </w:tr>
      <w:tr w14:paraId="0BEC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4C6B4D2E">
            <w:pPr>
              <w:spacing w:line="32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82" w:type="dxa"/>
            <w:noWrap w:val="0"/>
            <w:vAlign w:val="center"/>
          </w:tcPr>
          <w:p w14:paraId="64781AFC">
            <w:pPr>
              <w:spacing w:line="440" w:lineRule="exact"/>
              <w:jc w:val="center"/>
              <w:rPr>
                <w:rFonts w:ascii="宋体" w:hAnsi="宋体"/>
                <w:color w:val="auto"/>
                <w:szCs w:val="21"/>
                <w:highlight w:val="none"/>
              </w:rPr>
            </w:pPr>
            <w:r>
              <w:rPr>
                <w:rFonts w:hint="eastAsia" w:ascii="宋体" w:hAnsi="宋体" w:cs="宋体"/>
                <w:color w:val="auto"/>
                <w:szCs w:val="21"/>
                <w:highlight w:val="none"/>
              </w:rPr>
              <w:t>32</w:t>
            </w:r>
          </w:p>
        </w:tc>
        <w:tc>
          <w:tcPr>
            <w:tcW w:w="2006" w:type="dxa"/>
            <w:noWrap w:val="0"/>
            <w:vAlign w:val="center"/>
          </w:tcPr>
          <w:p w14:paraId="07331654">
            <w:pPr>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编制依据</w:t>
            </w:r>
          </w:p>
        </w:tc>
        <w:tc>
          <w:tcPr>
            <w:tcW w:w="6649" w:type="dxa"/>
            <w:noWrap w:val="0"/>
            <w:vAlign w:val="top"/>
          </w:tcPr>
          <w:p w14:paraId="24EF72FE">
            <w:pPr>
              <w:spacing w:line="420" w:lineRule="exact"/>
              <w:rPr>
                <w:rFonts w:hint="eastAsia" w:ascii="宋体" w:hAnsi="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3C12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7452A415">
            <w:pPr>
              <w:spacing w:line="320" w:lineRule="exact"/>
              <w:jc w:val="center"/>
              <w:rPr>
                <w:rFonts w:ascii="宋体" w:hAnsi="宋体"/>
                <w:color w:val="auto"/>
                <w:szCs w:val="21"/>
                <w:highlight w:val="none"/>
              </w:rPr>
            </w:pPr>
            <w:r>
              <w:rPr>
                <w:rFonts w:hint="eastAsia" w:ascii="宋体" w:hAnsi="宋体"/>
                <w:color w:val="auto"/>
                <w:szCs w:val="21"/>
                <w:highlight w:val="none"/>
              </w:rPr>
              <w:t>22</w:t>
            </w:r>
          </w:p>
        </w:tc>
        <w:tc>
          <w:tcPr>
            <w:tcW w:w="882" w:type="dxa"/>
            <w:noWrap w:val="0"/>
            <w:vAlign w:val="center"/>
          </w:tcPr>
          <w:p w14:paraId="500435B0">
            <w:pPr>
              <w:spacing w:line="320" w:lineRule="exact"/>
              <w:jc w:val="center"/>
              <w:rPr>
                <w:rFonts w:ascii="宋体" w:hAnsi="宋体"/>
                <w:color w:val="auto"/>
                <w:szCs w:val="21"/>
                <w:highlight w:val="none"/>
              </w:rPr>
            </w:pPr>
            <w:r>
              <w:rPr>
                <w:rFonts w:hint="eastAsia" w:ascii="宋体" w:hAnsi="宋体"/>
                <w:color w:val="auto"/>
                <w:szCs w:val="21"/>
                <w:highlight w:val="none"/>
              </w:rPr>
              <w:t>33</w:t>
            </w:r>
          </w:p>
        </w:tc>
        <w:tc>
          <w:tcPr>
            <w:tcW w:w="2006" w:type="dxa"/>
            <w:noWrap w:val="0"/>
            <w:vAlign w:val="center"/>
          </w:tcPr>
          <w:p w14:paraId="79BB3A8F">
            <w:pPr>
              <w:spacing w:line="32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649" w:type="dxa"/>
            <w:noWrap w:val="0"/>
            <w:vAlign w:val="center"/>
          </w:tcPr>
          <w:p w14:paraId="48C94C23">
            <w:pPr>
              <w:spacing w:line="420" w:lineRule="exact"/>
              <w:rPr>
                <w:rFonts w:hint="eastAsia" w:ascii="宋体" w:hAnsi="宋体" w:eastAsia="宋体"/>
                <w:color w:val="auto"/>
                <w:szCs w:val="21"/>
                <w:highlight w:val="none"/>
                <w:lang w:eastAsia="zh-CN"/>
              </w:rPr>
            </w:pPr>
            <w:r>
              <w:rPr>
                <w:rFonts w:hint="eastAsia"/>
                <w:color w:val="auto"/>
                <w:szCs w:val="21"/>
                <w:highlight w:val="none"/>
                <w:lang w:eastAsia="zh-CN"/>
              </w:rPr>
              <w:t>桂林市财政局</w:t>
            </w:r>
            <w:r>
              <w:rPr>
                <w:rFonts w:hint="eastAsia"/>
                <w:color w:val="auto"/>
                <w:szCs w:val="21"/>
                <w:highlight w:val="none"/>
              </w:rPr>
              <w:t xml:space="preserve">     电话:</w:t>
            </w:r>
            <w:r>
              <w:rPr>
                <w:rFonts w:hint="eastAsia"/>
                <w:color w:val="auto"/>
                <w:szCs w:val="21"/>
                <w:highlight w:val="none"/>
                <w:lang w:eastAsia="zh-CN"/>
              </w:rPr>
              <w:t>0773-2862142</w:t>
            </w:r>
          </w:p>
        </w:tc>
      </w:tr>
    </w:tbl>
    <w:p w14:paraId="4EC46FFB">
      <w:pPr>
        <w:spacing w:line="360" w:lineRule="exact"/>
        <w:jc w:val="center"/>
        <w:rPr>
          <w:rFonts w:hint="eastAsia" w:ascii="宋体" w:hAnsi="宋体"/>
          <w:b/>
          <w:color w:val="auto"/>
          <w:sz w:val="28"/>
          <w:szCs w:val="28"/>
          <w:highlight w:val="none"/>
        </w:rPr>
      </w:pPr>
    </w:p>
    <w:p w14:paraId="36B1A68F">
      <w:pPr>
        <w:spacing w:line="360" w:lineRule="exact"/>
        <w:rPr>
          <w:rFonts w:hint="eastAsia" w:ascii="宋体" w:hAnsi="宋体"/>
          <w:b/>
          <w:color w:val="auto"/>
          <w:sz w:val="28"/>
          <w:szCs w:val="28"/>
          <w:highlight w:val="none"/>
        </w:rPr>
      </w:pPr>
    </w:p>
    <w:p w14:paraId="6D5ACD9C">
      <w:pPr>
        <w:spacing w:line="360" w:lineRule="exact"/>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一、总则</w:t>
      </w:r>
    </w:p>
    <w:p w14:paraId="761D6E19">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1.适应范围</w:t>
      </w:r>
    </w:p>
    <w:p w14:paraId="44857EBA">
      <w:pPr>
        <w:spacing w:line="400" w:lineRule="exact"/>
        <w:ind w:firstLine="435"/>
        <w:rPr>
          <w:rFonts w:hint="eastAsia"/>
          <w:color w:val="auto"/>
          <w:szCs w:val="21"/>
          <w:highlight w:val="none"/>
        </w:rPr>
      </w:pPr>
      <w:r>
        <w:rPr>
          <w:rFonts w:hint="eastAsia" w:ascii="宋体" w:hAnsi="宋体"/>
          <w:color w:val="auto"/>
          <w:szCs w:val="21"/>
          <w:highlight w:val="none"/>
        </w:rPr>
        <w:t xml:space="preserve">1.1 </w:t>
      </w:r>
      <w:r>
        <w:rPr>
          <w:rFonts w:hint="eastAsia"/>
          <w:color w:val="auto"/>
          <w:szCs w:val="21"/>
          <w:highlight w:val="none"/>
        </w:rPr>
        <w:t>项目名称及项目编号：</w:t>
      </w:r>
    </w:p>
    <w:p w14:paraId="7CBD9783">
      <w:pPr>
        <w:spacing w:line="400" w:lineRule="exact"/>
        <w:rPr>
          <w:rFonts w:hint="eastAsia" w:ascii="宋体" w:hAnsi="宋体" w:eastAsia="宋体"/>
          <w:color w:val="auto"/>
          <w:highlight w:val="none"/>
          <w:lang w:eastAsia="zh-CN"/>
        </w:rPr>
      </w:pPr>
      <w:r>
        <w:rPr>
          <w:rFonts w:hint="eastAsia"/>
          <w:color w:val="auto"/>
          <w:szCs w:val="21"/>
          <w:highlight w:val="none"/>
        </w:rPr>
        <w:t xml:space="preserve">    </w:t>
      </w:r>
      <w:r>
        <w:rPr>
          <w:rFonts w:hint="eastAsia" w:ascii="宋体" w:hAnsi="宋体"/>
          <w:color w:val="auto"/>
          <w:szCs w:val="21"/>
          <w:highlight w:val="none"/>
        </w:rPr>
        <w:t>项目名称：</w:t>
      </w:r>
      <w:r>
        <w:rPr>
          <w:rFonts w:hint="eastAsia"/>
          <w:color w:val="auto"/>
          <w:highlight w:val="none"/>
          <w:lang w:eastAsia="zh-CN"/>
        </w:rPr>
        <w:t>桂林市教育局2023年全国第一届学生（青年）运动会广西代表团中学生田径队选拔组队参赛服务项目</w:t>
      </w:r>
    </w:p>
    <w:p w14:paraId="56001322">
      <w:pPr>
        <w:spacing w:line="400" w:lineRule="exact"/>
        <w:ind w:firstLine="420" w:firstLineChars="200"/>
        <w:rPr>
          <w:rFonts w:hint="eastAsia" w:ascii="宋体" w:hAnsi="宋体"/>
          <w:color w:val="auto"/>
          <w:szCs w:val="21"/>
          <w:highlight w:val="none"/>
        </w:rPr>
      </w:pPr>
      <w:r>
        <w:rPr>
          <w:rFonts w:hint="eastAsia"/>
          <w:color w:val="auto"/>
          <w:szCs w:val="21"/>
          <w:highlight w:val="none"/>
        </w:rPr>
        <w:t>项目编号：</w:t>
      </w:r>
      <w:r>
        <w:rPr>
          <w:rFonts w:hint="eastAsia"/>
          <w:color w:val="auto"/>
          <w:szCs w:val="21"/>
          <w:highlight w:val="none"/>
          <w:lang w:eastAsia="zh-CN"/>
        </w:rPr>
        <w:t>GLZC2023-C3-990158-ZCJS</w:t>
      </w:r>
      <w:r>
        <w:rPr>
          <w:rFonts w:hint="eastAsia" w:ascii="宋体" w:hAnsi="宋体"/>
          <w:color w:val="auto"/>
          <w:szCs w:val="21"/>
          <w:highlight w:val="none"/>
        </w:rPr>
        <w:t xml:space="preserve"> </w:t>
      </w:r>
    </w:p>
    <w:p w14:paraId="633A17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本竞争性磋商文件（以下简称磋商文件）适用于本磋商项目的磋商、评审、合同履约、验收、付款等行为（法律、法规另有规定的，从其规定）。</w:t>
      </w:r>
    </w:p>
    <w:p w14:paraId="790D7BB7">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2.定义</w:t>
      </w:r>
    </w:p>
    <w:p w14:paraId="380D8B53">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24C57D08">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14:paraId="20985A50">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0077C0F">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496A35B8">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05F85B0E">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3.供应商资格</w:t>
      </w:r>
    </w:p>
    <w:p w14:paraId="5F9DEA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77784D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5DABE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3.3本项目的特定资格要求：无。</w:t>
      </w:r>
    </w:p>
    <w:p w14:paraId="384EBB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，不得参加同一合同项下的政府采购活动。除单一来源采购项目外，为本项目提供过整体设计、规范编制或者项目管理、监理、检测等服务的供应商，不得再参加本项目上述服务以外的其他采购活动。</w:t>
      </w:r>
    </w:p>
    <w:p w14:paraId="04FE4369">
      <w:pPr>
        <w:spacing w:line="400" w:lineRule="exact"/>
        <w:ind w:firstLine="420" w:firstLineChars="200"/>
        <w:rPr>
          <w:rFonts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p w14:paraId="303AE832">
      <w:pPr>
        <w:spacing w:line="400" w:lineRule="exact"/>
        <w:ind w:firstLine="435"/>
        <w:rPr>
          <w:rFonts w:hint="eastAsia" w:ascii="宋体" w:hAnsi="宋体"/>
          <w:b/>
          <w:color w:val="auto"/>
          <w:szCs w:val="21"/>
          <w:highlight w:val="none"/>
        </w:rPr>
      </w:pPr>
      <w:r>
        <w:rPr>
          <w:rFonts w:ascii="宋体" w:hAnsi="宋体" w:cs="Arial"/>
          <w:color w:val="auto"/>
          <w:szCs w:val="21"/>
          <w:highlight w:val="none"/>
        </w:rPr>
        <w:t xml:space="preserve"> </w:t>
      </w:r>
      <w:r>
        <w:rPr>
          <w:rFonts w:hint="eastAsia" w:ascii="宋体" w:hAnsi="宋体"/>
          <w:b/>
          <w:color w:val="auto"/>
          <w:szCs w:val="21"/>
          <w:highlight w:val="none"/>
        </w:rPr>
        <w:t>4.磋商费用</w:t>
      </w:r>
    </w:p>
    <w:p w14:paraId="07D7C4B0">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73CDAD52">
      <w:pPr>
        <w:tabs>
          <w:tab w:val="left" w:pos="1635"/>
        </w:tabs>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5.联合体要求：</w:t>
      </w:r>
    </w:p>
    <w:p w14:paraId="2DA2DC5F">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681069CF">
      <w:pPr>
        <w:tabs>
          <w:tab w:val="left" w:pos="2190"/>
        </w:tabs>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6.质疑和投诉</w:t>
      </w:r>
      <w:r>
        <w:rPr>
          <w:rFonts w:ascii="宋体" w:hAnsi="宋体"/>
          <w:b/>
          <w:color w:val="auto"/>
          <w:szCs w:val="21"/>
          <w:highlight w:val="none"/>
        </w:rPr>
        <w:tab/>
      </w:r>
    </w:p>
    <w:p w14:paraId="37C60C1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41C0B18C">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6.2供应商对采购代理机构的答复不满意或者采购代理机构未在规定的时间内作出答复的，可以在答复期满后十五个工作日内向</w:t>
      </w:r>
      <w:r>
        <w:rPr>
          <w:rFonts w:hint="eastAsia" w:hAnsi="宋体"/>
          <w:color w:val="auto"/>
          <w:szCs w:val="21"/>
          <w:highlight w:val="none"/>
        </w:rPr>
        <w:t>本级</w:t>
      </w:r>
      <w:r>
        <w:rPr>
          <w:rFonts w:hint="eastAsia" w:ascii="宋体" w:hAnsi="宋体" w:cs="宋体"/>
          <w:color w:val="auto"/>
          <w:szCs w:val="21"/>
          <w:highlight w:val="none"/>
        </w:rPr>
        <w:t>政府采购监督管理机构投诉（“投诉书”格式见附表2）。</w:t>
      </w:r>
    </w:p>
    <w:p w14:paraId="42452BB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6.3质疑、投诉应当采用书面形式，质疑书、投诉书实行实名制，均应明确阐述磋商文件、磋商过程或中标结果中使自己合法权益受到损害的实质性内容，并提供必要的证明材料。</w:t>
      </w:r>
    </w:p>
    <w:p w14:paraId="224355FB">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2253173B">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53ECC92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56ED0C1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2505F4A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603F78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1B640026">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6BE44926">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315C3EA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564EFF">
      <w:pPr>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广西中承建设工程咨询有限公司</w:t>
      </w:r>
      <w:r>
        <w:rPr>
          <w:rFonts w:hint="eastAsia" w:ascii="宋体" w:hAnsi="宋体"/>
          <w:color w:val="auto"/>
          <w:szCs w:val="21"/>
          <w:highlight w:val="none"/>
        </w:rPr>
        <w:t>桂林分公司，联系人：</w:t>
      </w:r>
      <w:r>
        <w:rPr>
          <w:rFonts w:hint="eastAsia" w:ascii="宋体" w:hAnsi="宋体"/>
          <w:color w:val="auto"/>
          <w:szCs w:val="21"/>
          <w:highlight w:val="none"/>
          <w:lang w:eastAsia="zh-CN"/>
        </w:rPr>
        <w:t>李根</w:t>
      </w:r>
      <w:r>
        <w:rPr>
          <w:rFonts w:hint="eastAsia" w:ascii="宋体" w:hAnsi="宋体"/>
          <w:color w:val="auto"/>
          <w:szCs w:val="21"/>
          <w:highlight w:val="none"/>
        </w:rPr>
        <w:t>，联系电话：</w:t>
      </w:r>
      <w:r>
        <w:rPr>
          <w:rFonts w:hint="eastAsia" w:ascii="宋体" w:hAnsi="宋体"/>
          <w:color w:val="auto"/>
          <w:szCs w:val="21"/>
          <w:highlight w:val="none"/>
          <w:lang w:eastAsia="zh-CN"/>
        </w:rPr>
        <w:t>0773-2608995</w:t>
      </w:r>
      <w:r>
        <w:rPr>
          <w:rFonts w:hint="eastAsia" w:ascii="宋体" w:hAnsi="宋体"/>
          <w:color w:val="auto"/>
          <w:szCs w:val="21"/>
          <w:highlight w:val="none"/>
        </w:rPr>
        <w:t>。通讯地址：</w:t>
      </w:r>
      <w:r>
        <w:rPr>
          <w:rFonts w:hint="eastAsia" w:ascii="宋体" w:hAnsi="宋体"/>
          <w:color w:val="auto"/>
          <w:szCs w:val="21"/>
          <w:highlight w:val="none"/>
          <w:lang w:eastAsia="zh-CN"/>
        </w:rPr>
        <w:t>桂林市临桂区临桂镇金山路147号彰泰·滟澜山B4幢20层01号</w:t>
      </w:r>
      <w:r>
        <w:rPr>
          <w:rFonts w:hint="eastAsia" w:ascii="宋体" w:hAnsi="宋体"/>
          <w:color w:val="auto"/>
          <w:szCs w:val="21"/>
          <w:highlight w:val="none"/>
        </w:rPr>
        <w:t>。</w:t>
      </w:r>
    </w:p>
    <w:p w14:paraId="1C3DC8F1">
      <w:pPr>
        <w:tabs>
          <w:tab w:val="left" w:pos="2190"/>
        </w:tabs>
        <w:spacing w:line="400" w:lineRule="exact"/>
        <w:ind w:firstLine="435"/>
        <w:rPr>
          <w:rFonts w:hint="eastAsia" w:ascii="宋体" w:hAnsi="宋体"/>
          <w:color w:val="auto"/>
          <w:szCs w:val="21"/>
          <w:highlight w:val="none"/>
        </w:rPr>
      </w:pPr>
      <w:r>
        <w:rPr>
          <w:rFonts w:hint="eastAsia" w:ascii="宋体" w:hAnsi="宋体"/>
          <w:b/>
          <w:color w:val="auto"/>
          <w:szCs w:val="21"/>
          <w:highlight w:val="none"/>
        </w:rPr>
        <w:t>7.转包与分包</w:t>
      </w:r>
    </w:p>
    <w:p w14:paraId="30DAD35F">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7.1 本项目不允许转包。</w:t>
      </w:r>
    </w:p>
    <w:p w14:paraId="2E262E7B">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7.2 本项目不可以分包。</w:t>
      </w:r>
    </w:p>
    <w:p w14:paraId="097792C1">
      <w:pPr>
        <w:pStyle w:val="8"/>
        <w:spacing w:before="0" w:after="0" w:line="400" w:lineRule="exact"/>
        <w:ind w:firstLine="420" w:firstLineChars="200"/>
        <w:rPr>
          <w:rFonts w:hint="eastAsia" w:ascii="宋体" w:hAnsi="宋体" w:cs="宋体"/>
          <w:color w:val="auto"/>
          <w:sz w:val="21"/>
          <w:szCs w:val="21"/>
          <w:highlight w:val="none"/>
        </w:rPr>
      </w:pPr>
      <w:bookmarkStart w:id="64" w:name="_Toc28010"/>
      <w:bookmarkStart w:id="65" w:name="_Toc3368"/>
      <w:r>
        <w:rPr>
          <w:rFonts w:hint="eastAsia" w:ascii="宋体" w:hAnsi="宋体" w:cs="宋体"/>
          <w:color w:val="auto"/>
          <w:sz w:val="21"/>
          <w:szCs w:val="21"/>
          <w:highlight w:val="none"/>
        </w:rPr>
        <w:t>8. 特别说明</w:t>
      </w:r>
      <w:bookmarkEnd w:id="64"/>
      <w:bookmarkEnd w:id="65"/>
    </w:p>
    <w:p w14:paraId="7E4F4B84">
      <w:pPr>
        <w:tabs>
          <w:tab w:val="left" w:pos="1635"/>
        </w:tabs>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8.1关联供应商不得参加同一合同项下政府采购活动，否则响应文件将被视为无效：</w:t>
      </w:r>
    </w:p>
    <w:p w14:paraId="734C23EF">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38EFB083">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500AA596">
      <w:pPr>
        <w:spacing w:line="394" w:lineRule="exact"/>
        <w:ind w:firstLine="457" w:firstLineChars="218"/>
        <w:jc w:val="left"/>
        <w:rPr>
          <w:rFonts w:hint="eastAsia" w:ascii="宋体" w:hAnsi="宋体"/>
          <w:color w:val="auto"/>
          <w:szCs w:val="21"/>
          <w:highlight w:val="none"/>
        </w:rPr>
      </w:pPr>
      <w:r>
        <w:rPr>
          <w:rFonts w:hint="eastAsia" w:ascii="宋体" w:hAnsi="宋体"/>
          <w:color w:val="auto"/>
          <w:szCs w:val="21"/>
          <w:highlight w:val="none"/>
        </w:rPr>
        <w:t>（3）生产厂商授权给投标人后自己不得参加同一合同项下的政府采购活动；生产厂商对同一品牌同一型号的货物，仅能委托一个代理商参加投标。</w:t>
      </w:r>
    </w:p>
    <w:p w14:paraId="0721790C">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（4）供应商应仔细阅读招标文件的所有内容，按照招标文件的要求提交投标文件，并对所提供的全部资料的真实性承担法律责任。</w:t>
      </w:r>
    </w:p>
    <w:p w14:paraId="3A83956C">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4DCA3289">
      <w:pPr>
        <w:tabs>
          <w:tab w:val="left" w:pos="1635"/>
        </w:tabs>
        <w:spacing w:line="394" w:lineRule="exact"/>
        <w:ind w:firstLine="0"/>
        <w:rPr>
          <w:rFonts w:hint="eastAsia" w:ascii="宋体" w:hAnsi="宋体"/>
          <w:color w:val="auto"/>
          <w:szCs w:val="21"/>
          <w:highlight w:val="none"/>
        </w:rPr>
      </w:pPr>
    </w:p>
    <w:p w14:paraId="315AD62C">
      <w:pPr>
        <w:tabs>
          <w:tab w:val="left" w:pos="1635"/>
        </w:tabs>
        <w:spacing w:line="394"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6BA935DE">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9.磋商文件的构成</w:t>
      </w:r>
    </w:p>
    <w:p w14:paraId="2837F3F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（1）竞争性磋商公告；</w:t>
      </w:r>
    </w:p>
    <w:p w14:paraId="107CDE12">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（2）供应商须知；</w:t>
      </w:r>
    </w:p>
    <w:p w14:paraId="722A14B7">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（3）项目需求；</w:t>
      </w:r>
    </w:p>
    <w:p w14:paraId="45A3CEF1">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（4）评审办法；</w:t>
      </w:r>
    </w:p>
    <w:p w14:paraId="7DC4C502">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（5）采购合同（合同主要条款及格式）；</w:t>
      </w:r>
    </w:p>
    <w:p w14:paraId="516B356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（6）响应文件（格式）。</w:t>
      </w:r>
    </w:p>
    <w:p w14:paraId="716CC1A6">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10.磋商文件的澄清与修改</w:t>
      </w:r>
    </w:p>
    <w:p w14:paraId="6761044F">
      <w:pPr>
        <w:tabs>
          <w:tab w:val="left" w:pos="2190"/>
        </w:tabs>
        <w:spacing w:line="360" w:lineRule="exact"/>
        <w:ind w:firstLine="437"/>
        <w:rPr>
          <w:rFonts w:ascii="宋体" w:hAnsi="宋体"/>
          <w:color w:val="auto"/>
          <w:szCs w:val="21"/>
          <w:highlight w:val="none"/>
        </w:rPr>
      </w:pPr>
      <w:r>
        <w:rPr>
          <w:rFonts w:hint="eastAsia" w:ascii="宋体" w:hAnsi="宋体"/>
          <w:color w:val="auto"/>
          <w:szCs w:val="21"/>
          <w:highlight w:val="none"/>
        </w:rPr>
        <w:t>10.1、供应商应认真阅读磋商文件，发现其中有误或有不合理要求的，应在磋商截止日期三日前以书面形式要求采购代理机构澄清。</w:t>
      </w:r>
    </w:p>
    <w:p w14:paraId="0F9CA8B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10.2提交首次响应文件截止之日前，采购代理机构可以对已发出的磋商文件进行必要澄清、答复、</w:t>
      </w:r>
    </w:p>
    <w:p w14:paraId="0427A96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4746DD1C">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10.3</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592E8E3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10.4澄清或者修改的内容为磋商文件的组成部分。当澄清或者修改通知就同一内容的表述不一致时，以最后发出的文件为准。</w:t>
      </w:r>
    </w:p>
    <w:p w14:paraId="56EE3A2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10.5 磋商文件的澄清或者修改都应该通过本项目采购代理机构以法定形式发布，采购人非通过本机构，不得擅自澄清或者修改磋商文件。</w:t>
      </w:r>
    </w:p>
    <w:p w14:paraId="59CBC05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10.6采购单位可以视采购具体情况，延长响应文件截止时间和磋商时间，在本项目竞争性磋商公告发布的同一媒体上发布变更公告。</w:t>
      </w:r>
    </w:p>
    <w:p w14:paraId="71B534FF">
      <w:pPr>
        <w:tabs>
          <w:tab w:val="left" w:pos="2190"/>
        </w:tabs>
        <w:spacing w:line="400" w:lineRule="exact"/>
        <w:ind w:firstLine="435"/>
        <w:jc w:val="center"/>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73B4756D">
      <w:pPr>
        <w:pStyle w:val="8"/>
        <w:spacing w:before="0" w:after="0" w:line="400" w:lineRule="exact"/>
        <w:ind w:firstLine="420" w:firstLineChars="200"/>
        <w:rPr>
          <w:rFonts w:hint="eastAsia" w:ascii="宋体" w:hAnsi="宋体" w:cs="宋体"/>
          <w:color w:val="auto"/>
          <w:sz w:val="21"/>
          <w:szCs w:val="21"/>
          <w:highlight w:val="none"/>
        </w:rPr>
      </w:pPr>
      <w:bookmarkStart w:id="66" w:name="_Toc13470"/>
      <w:r>
        <w:rPr>
          <w:rFonts w:hint="eastAsia" w:ascii="宋体" w:hAnsi="宋体" w:cs="宋体"/>
          <w:color w:val="auto"/>
          <w:sz w:val="21"/>
          <w:szCs w:val="21"/>
          <w:highlight w:val="none"/>
        </w:rPr>
        <w:t>11.竞争性磋商响应文件编制基本要求</w:t>
      </w:r>
      <w:bookmarkEnd w:id="66"/>
    </w:p>
    <w:p w14:paraId="6D23E1D5">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11.1 本项目实行电子响应，供应商应准备电子磋商响应文件：</w:t>
      </w:r>
    </w:p>
    <w:p w14:paraId="71757C0F">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11.1.1 电子响应文件按政采云平台要求及本磋商文件要求制作、加密并递交。具体操作流程可参考《政府采购项目电子交易管理操作指南-供应商》，指南可在“http://www.ccgp-guangxi.gov.cn/PurchaseAdvisory/ImportantNotice/2866753.html”下载。</w:t>
      </w:r>
    </w:p>
    <w:p w14:paraId="6F22061B">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11.2竞争性磋商响应文件（以下简称响应文件）的组成及要求</w:t>
      </w:r>
    </w:p>
    <w:p w14:paraId="6A274273">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11.2.1响应文件组成【格式见第六章“响应文件（格式）”】</w:t>
      </w:r>
    </w:p>
    <w:p w14:paraId="52016C57">
      <w:pPr>
        <w:spacing w:line="400" w:lineRule="exac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11.2.1.1资格性响应证明材料：</w:t>
      </w:r>
    </w:p>
    <w:p w14:paraId="60A604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070871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4B2710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58948F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7DCAC2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1A2A1A28">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w:t>
      </w:r>
    </w:p>
    <w:p w14:paraId="7F408A11">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0CD8CD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28BB3487">
      <w:pPr>
        <w:spacing w:line="400" w:lineRule="exact"/>
        <w:ind w:firstLine="420" w:firstLineChars="200"/>
        <w:rPr>
          <w:rFonts w:hint="eastAsia" w:ascii="宋体" w:hAnsi="宋体" w:cs="宋体"/>
          <w:color w:val="auto"/>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4F4DB4">
      <w:pPr>
        <w:pStyle w:val="3"/>
        <w:spacing w:after="0" w:line="400" w:lineRule="exact"/>
        <w:ind w:left="0" w:leftChars="0" w:firstLine="422"/>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5）《中小企业声明函》</w:t>
      </w:r>
      <w:r>
        <w:rPr>
          <w:rFonts w:hint="eastAsia" w:ascii="宋体" w:hAnsi="宋体" w:cs="宋体"/>
          <w:b/>
          <w:bCs/>
          <w:color w:val="auto"/>
          <w:szCs w:val="21"/>
          <w:highlight w:val="none"/>
          <w:lang w:val="en-US" w:eastAsia="zh-CN"/>
        </w:rPr>
        <w:t>（必须提供）；</w:t>
      </w:r>
    </w:p>
    <w:p w14:paraId="52DDECEC">
      <w:pPr>
        <w:pStyle w:val="3"/>
        <w:spacing w:after="0" w:line="400" w:lineRule="exact"/>
        <w:ind w:left="0" w:leftChars="0" w:firstLine="422"/>
        <w:rPr>
          <w:rFonts w:hint="eastAsia" w:ascii="宋体" w:hAnsi="宋体" w:cs="宋体"/>
          <w:color w:val="auto"/>
          <w:highlight w:val="none"/>
        </w:rPr>
      </w:pPr>
      <w:r>
        <w:rPr>
          <w:rFonts w:hint="eastAsia" w:ascii="宋体" w:hAnsi="宋体" w:cs="宋体"/>
          <w:b/>
          <w:bCs/>
          <w:color w:val="auto"/>
          <w:szCs w:val="21"/>
          <w:highlight w:val="none"/>
        </w:rPr>
        <w:t>11.2.1.2符合性响应证明材料：</w:t>
      </w:r>
    </w:p>
    <w:p w14:paraId="54010784">
      <w:pPr>
        <w:spacing w:line="400" w:lineRule="exact"/>
        <w:ind w:firstLine="420" w:firstLineChars="200"/>
        <w:rPr>
          <w:rFonts w:hint="eastAsia" w:ascii="宋体" w:hAnsi="宋体" w:cs="宋体"/>
          <w:color w:val="auto"/>
          <w:szCs w:val="21"/>
          <w:highlight w:val="none"/>
        </w:rPr>
      </w:pPr>
      <w:bookmarkStart w:id="67" w:name="_Toc16312"/>
      <w:bookmarkStart w:id="68" w:name="_Toc28932"/>
      <w:bookmarkStart w:id="69" w:name="_Toc2809"/>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bookmarkEnd w:id="67"/>
      <w:r>
        <w:rPr>
          <w:rFonts w:hint="eastAsia" w:ascii="宋体" w:hAnsi="宋体" w:cs="宋体"/>
          <w:color w:val="auto"/>
          <w:szCs w:val="21"/>
          <w:highlight w:val="none"/>
        </w:rPr>
        <w:t>；</w:t>
      </w:r>
      <w:bookmarkEnd w:id="68"/>
      <w:bookmarkEnd w:id="69"/>
    </w:p>
    <w:p w14:paraId="1472B332">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032FA2B4">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4C754B4D">
      <w:pPr>
        <w:pStyle w:val="3"/>
        <w:spacing w:after="0" w:line="400" w:lineRule="exact"/>
        <w:ind w:left="0" w:leftChars="0" w:firstLine="422"/>
        <w:rPr>
          <w:rFonts w:hint="eastAsia" w:ascii="宋体" w:hAnsi="宋体" w:cs="宋体"/>
          <w:b/>
          <w:bCs/>
          <w:color w:val="auto"/>
          <w:szCs w:val="21"/>
          <w:highlight w:val="none"/>
        </w:rPr>
      </w:pPr>
      <w:r>
        <w:rPr>
          <w:rFonts w:hint="eastAsia" w:ascii="宋体" w:hAnsi="宋体" w:cs="宋体"/>
          <w:b/>
          <w:bCs/>
          <w:color w:val="auto"/>
          <w:szCs w:val="21"/>
          <w:highlight w:val="none"/>
        </w:rPr>
        <w:t>11.2.1.3其他有效证明材料</w:t>
      </w:r>
    </w:p>
    <w:p w14:paraId="62651A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（1）服务承诺</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（格式见附件）</w:t>
      </w:r>
      <w:r>
        <w:rPr>
          <w:rFonts w:hint="eastAsia" w:ascii="宋体" w:hAnsi="宋体" w:cs="宋体"/>
          <w:b/>
          <w:bCs/>
          <w:color w:val="auto"/>
          <w:szCs w:val="21"/>
          <w:highlight w:val="none"/>
        </w:rPr>
        <w:t>（如有，请提供）；</w:t>
      </w:r>
    </w:p>
    <w:p w14:paraId="6DF275C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（2）针对本项目的服务实施方案（格式见附件）</w:t>
      </w:r>
      <w:r>
        <w:rPr>
          <w:rFonts w:hint="eastAsia" w:ascii="宋体" w:hAnsi="宋体" w:cs="宋体"/>
          <w:b/>
          <w:bCs/>
          <w:color w:val="auto"/>
          <w:szCs w:val="21"/>
          <w:highlight w:val="none"/>
        </w:rPr>
        <w:t>（如有，请提供）。</w:t>
      </w:r>
    </w:p>
    <w:p w14:paraId="77EE819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（3）项目实施人员一览表（格式见附件）</w:t>
      </w:r>
      <w:r>
        <w:rPr>
          <w:rFonts w:hint="eastAsia" w:ascii="宋体" w:hAnsi="宋体" w:cs="宋体"/>
          <w:b/>
          <w:bCs/>
          <w:color w:val="auto"/>
          <w:szCs w:val="21"/>
          <w:highlight w:val="none"/>
        </w:rPr>
        <w:t>（如有，请提供）</w:t>
      </w:r>
      <w:r>
        <w:rPr>
          <w:rFonts w:hint="eastAsia" w:ascii="宋体" w:hAnsi="宋体" w:cs="宋体"/>
          <w:b/>
          <w:bCs/>
          <w:color w:val="auto"/>
          <w:szCs w:val="21"/>
          <w:highlight w:val="none"/>
          <w:lang w:eastAsia="zh-CN"/>
        </w:rPr>
        <w:t>。</w:t>
      </w:r>
    </w:p>
    <w:p w14:paraId="78EE9F81">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（4）供应商20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月1日至响应文件提交截止时间前具有同类项目的业绩相关证明材料（无不良记录，以中标或成交通知书或签订的合同及初步设计批复文件证明材料为准，并能清晰反映项目的名称、采购内容、采购金额、采购时间）</w:t>
      </w:r>
      <w:r>
        <w:rPr>
          <w:rFonts w:hint="eastAsia" w:ascii="宋体" w:hAnsi="宋体" w:cs="宋体"/>
          <w:b/>
          <w:bCs/>
          <w:color w:val="auto"/>
          <w:szCs w:val="21"/>
          <w:highlight w:val="none"/>
        </w:rPr>
        <w:t>（如有，请提供）</w:t>
      </w:r>
    </w:p>
    <w:p w14:paraId="63A9B7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（5）供应商可结合本项目的评审办法视自身情况自行提交其它相关证明材料。</w:t>
      </w:r>
    </w:p>
    <w:p w14:paraId="6428BBA3">
      <w:pPr>
        <w:spacing w:line="40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3FEA10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供应商应按竞争性磋商文件第六章“响应文件（格式）”编制响应文件。</w:t>
      </w:r>
    </w:p>
    <w:p w14:paraId="27EA4C9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57E82505">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0991C277">
      <w:pPr>
        <w:numPr>
          <w:ilvl w:val="0"/>
          <w:numId w:val="2"/>
        </w:num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磋商文件要求法定代表人（负责人）或委托代理人签字的部分必须签字然后扫描或者拍照做成.pdf格式上传（签字可以以加盖个人CA签章代替），无签字的视为响应无效。</w:t>
      </w:r>
    </w:p>
    <w:p w14:paraId="7AAEA10F">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12.响应文件的语言及计量</w:t>
      </w:r>
    </w:p>
    <w:p w14:paraId="24483234">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5EBE302D">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 响应计量单位，磋商文件已有明确规定的，使用磋商文件规定的计量单位；磋商文件没有规定的，应采用中华人民共和国法定计量单位（货币单位：人民币元），否则视同未响应。</w:t>
      </w:r>
    </w:p>
    <w:p w14:paraId="30A26811">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13.磋商报价及采购预算金额</w:t>
      </w:r>
    </w:p>
    <w:p w14:paraId="47627BAA">
      <w:pPr>
        <w:spacing w:line="420" w:lineRule="exact"/>
        <w:ind w:firstLine="420" w:firstLineChars="200"/>
        <w:outlineLvl w:val="2"/>
        <w:rPr>
          <w:rFonts w:hAnsi="宋体"/>
          <w:color w:val="auto"/>
          <w:szCs w:val="21"/>
          <w:highlight w:val="none"/>
        </w:rPr>
      </w:pPr>
      <w:r>
        <w:rPr>
          <w:rFonts w:hint="eastAsia" w:hAnsi="宋体"/>
          <w:color w:val="auto"/>
          <w:szCs w:val="21"/>
          <w:highlight w:val="none"/>
        </w:rPr>
        <w:t>13.1</w:t>
      </w:r>
      <w:r>
        <w:rPr>
          <w:rFonts w:hint="eastAsia" w:hAnsi="宋体"/>
          <w:color w:val="auto"/>
          <w:szCs w:val="21"/>
          <w:highlight w:val="none"/>
          <w:lang w:val="en-US" w:eastAsia="zh-CN"/>
        </w:rPr>
        <w:t>响应报价超出最高限价的，响应文件按无效</w:t>
      </w:r>
      <w:r>
        <w:rPr>
          <w:rFonts w:hint="eastAsia" w:hAnsi="宋体"/>
          <w:color w:val="auto"/>
          <w:szCs w:val="21"/>
          <w:highlight w:val="none"/>
        </w:rPr>
        <w:t>处理。</w:t>
      </w:r>
    </w:p>
    <w:p w14:paraId="4726CBB4">
      <w:pPr>
        <w:spacing w:line="380" w:lineRule="exact"/>
        <w:ind w:firstLine="420" w:firstLineChars="200"/>
        <w:outlineLvl w:val="2"/>
        <w:rPr>
          <w:rFonts w:hint="eastAsia" w:hAnsi="宋体"/>
          <w:color w:val="auto"/>
          <w:szCs w:val="21"/>
          <w:highlight w:val="none"/>
        </w:rPr>
      </w:pPr>
      <w:r>
        <w:rPr>
          <w:rFonts w:hint="eastAsia" w:hAnsi="宋体"/>
          <w:color w:val="auto"/>
          <w:szCs w:val="21"/>
          <w:highlight w:val="none"/>
        </w:rPr>
        <w:t>13</w:t>
      </w:r>
      <w:r>
        <w:rPr>
          <w:rFonts w:hAnsi="宋体"/>
          <w:color w:val="auto"/>
          <w:szCs w:val="21"/>
          <w:highlight w:val="none"/>
        </w:rPr>
        <w:t>.2</w:t>
      </w:r>
      <w:r>
        <w:rPr>
          <w:rFonts w:hint="eastAsia" w:hAnsi="宋体"/>
          <w:color w:val="auto"/>
          <w:szCs w:val="21"/>
          <w:highlight w:val="none"/>
        </w:rPr>
        <w:t>磋商报价应按磋商文件中相关附表格式填写。</w:t>
      </w:r>
    </w:p>
    <w:p w14:paraId="17D04D4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3</w:t>
      </w:r>
      <w:r>
        <w:rPr>
          <w:rFonts w:hint="eastAsia" w:ascii="宋体" w:hAnsi="宋体"/>
          <w:color w:val="auto"/>
          <w:szCs w:val="21"/>
          <w:highlight w:val="none"/>
        </w:rPr>
        <w:t xml:space="preserve"> 供应商必须就“项目需求”中的所有内容作完整唯一报价，否则，其响应将被拒绝。响应文件只允许有一个报价，有选择的或有条件的报价将不予接受。</w:t>
      </w:r>
    </w:p>
    <w:p w14:paraId="51590DB0">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4</w:t>
      </w:r>
      <w:r>
        <w:rPr>
          <w:rFonts w:hint="eastAsia" w:ascii="宋体" w:hAnsi="宋体"/>
          <w:color w:val="auto"/>
          <w:szCs w:val="21"/>
          <w:highlight w:val="none"/>
        </w:rPr>
        <w:t xml:space="preserve"> 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p w14:paraId="644EA4D2">
      <w:pPr>
        <w:tabs>
          <w:tab w:val="left" w:pos="1305"/>
        </w:tabs>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5</w:t>
      </w:r>
      <w:r>
        <w:rPr>
          <w:rFonts w:hint="eastAsia" w:ascii="宋体" w:hAnsi="宋体" w:cs="宋体"/>
          <w:color w:val="auto"/>
          <w:szCs w:val="21"/>
          <w:highlight w:val="none"/>
        </w:rPr>
        <w:t>供应商应在规定时间内在政采云系统上提交最后报价，超出评委设定的最后报价时限或其最后报价超出采购预算导致已通过评审的响应文件无效的，按供应商在提交响应文件截止时间后撤回响应文件处理。</w:t>
      </w:r>
    </w:p>
    <w:p w14:paraId="2D493EC3">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14.响应文件有效期</w:t>
      </w:r>
    </w:p>
    <w:p w14:paraId="6200B664">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14.1响应文件有效期：自响应文件递交截止时间之日起90天，有效期不足的响应文件将被拒绝。</w:t>
      </w:r>
    </w:p>
    <w:p w14:paraId="5381C46F">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62C88903">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15.磋商保证金</w:t>
      </w:r>
    </w:p>
    <w:p w14:paraId="29F81CF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25696DFC">
      <w:pPr>
        <w:pStyle w:val="8"/>
        <w:spacing w:before="0" w:after="0" w:line="400" w:lineRule="exact"/>
        <w:ind w:firstLine="420" w:firstLineChars="200"/>
        <w:rPr>
          <w:rFonts w:hint="eastAsia" w:ascii="宋体" w:hAnsi="宋体" w:cs="宋体"/>
          <w:color w:val="auto"/>
          <w:sz w:val="21"/>
          <w:szCs w:val="21"/>
          <w:highlight w:val="none"/>
        </w:rPr>
      </w:pPr>
      <w:bookmarkStart w:id="70" w:name="_Toc387"/>
      <w:bookmarkStart w:id="71" w:name="_Toc26360"/>
      <w:r>
        <w:rPr>
          <w:rFonts w:hint="eastAsia" w:ascii="宋体" w:hAnsi="宋体" w:cs="宋体"/>
          <w:color w:val="auto"/>
          <w:sz w:val="21"/>
          <w:szCs w:val="21"/>
          <w:highlight w:val="none"/>
        </w:rPr>
        <w:t>16. 竞争性磋商响应文件的</w:t>
      </w:r>
      <w:bookmarkEnd w:id="70"/>
      <w:r>
        <w:rPr>
          <w:rFonts w:hint="eastAsia" w:ascii="宋体" w:hAnsi="宋体" w:cs="宋体"/>
          <w:color w:val="auto"/>
          <w:sz w:val="21"/>
          <w:szCs w:val="21"/>
          <w:highlight w:val="none"/>
        </w:rPr>
        <w:t>制作</w:t>
      </w:r>
      <w:bookmarkEnd w:id="71"/>
    </w:p>
    <w:p w14:paraId="341ABA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B7BE9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5FA095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71970A68">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16.4磋商前准备 </w:t>
      </w:r>
    </w:p>
    <w:p w14:paraId="39BEA75C">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16.4.1本项目实行在线磋商，采用电子磋商响应文件。若供应商参与磋商，自行承担磋商一切费用。 </w:t>
      </w:r>
    </w:p>
    <w:p w14:paraId="2FCDA1D5">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16.4.2各供应商应在截标前应确保成为政采云平台正式注册入库供应商，并完成 CA 数字证书申领。因未注册入库、未办理 CA 数字证书等原因造成无法磋商或磋商失败等后果由供应商自行承担。 </w:t>
      </w:r>
    </w:p>
    <w:p w14:paraId="424434F3">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16.4.3供应商将政采云电子交易客户端下载、安装完成后，可通过账号密码或 CA 登录客户端进行响应文件制作。客户端请至网站下载专区查看，如有问题可拨打政采云客户服务热线 400-881-7190 进行咨询。</w:t>
      </w:r>
    </w:p>
    <w:p w14:paraId="5E6B5F73">
      <w:pPr>
        <w:pStyle w:val="8"/>
        <w:spacing w:before="0" w:after="0" w:line="400" w:lineRule="exact"/>
        <w:ind w:firstLine="420" w:firstLineChars="200"/>
        <w:rPr>
          <w:rFonts w:hint="eastAsia" w:ascii="宋体" w:hAnsi="宋体" w:cs="宋体"/>
          <w:color w:val="auto"/>
          <w:sz w:val="21"/>
          <w:szCs w:val="21"/>
          <w:highlight w:val="none"/>
        </w:rPr>
      </w:pPr>
      <w:bookmarkStart w:id="72" w:name="_Toc12"/>
      <w:r>
        <w:rPr>
          <w:rFonts w:hint="eastAsia" w:ascii="宋体" w:hAnsi="宋体" w:cs="宋体"/>
          <w:color w:val="auto"/>
          <w:sz w:val="21"/>
          <w:szCs w:val="21"/>
          <w:highlight w:val="none"/>
        </w:rPr>
        <w:t>17. 响应文件的修改和撤回</w:t>
      </w:r>
      <w:bookmarkEnd w:id="72"/>
    </w:p>
    <w:p w14:paraId="18345D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A9ED5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在响应文件递交截止时间后的响应文件有效期内，供应商不得撤回其响应文件。</w:t>
      </w:r>
    </w:p>
    <w:p w14:paraId="1C99DEFC">
      <w:pPr>
        <w:pStyle w:val="8"/>
        <w:spacing w:before="0" w:after="0" w:line="400" w:lineRule="exact"/>
        <w:ind w:firstLine="420" w:firstLineChars="200"/>
        <w:rPr>
          <w:rFonts w:hint="eastAsia" w:ascii="宋体" w:hAnsi="宋体" w:cs="宋体"/>
          <w:color w:val="auto"/>
          <w:sz w:val="21"/>
          <w:szCs w:val="21"/>
          <w:highlight w:val="none"/>
        </w:rPr>
      </w:pPr>
      <w:bookmarkStart w:id="73" w:name="_Toc26434"/>
      <w:bookmarkStart w:id="74" w:name="_Toc30156"/>
      <w:r>
        <w:rPr>
          <w:rFonts w:hint="eastAsia" w:ascii="宋体" w:hAnsi="宋体" w:cs="宋体"/>
          <w:color w:val="auto"/>
          <w:sz w:val="21"/>
          <w:szCs w:val="21"/>
          <w:highlight w:val="none"/>
        </w:rPr>
        <w:t>18. 响应文件的递交和解密</w:t>
      </w:r>
      <w:bookmarkEnd w:id="73"/>
      <w:bookmarkEnd w:id="74"/>
    </w:p>
    <w:p w14:paraId="348F48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18.1响应文件递交截止时间：于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cs="宋体"/>
          <w:color w:val="auto"/>
          <w:szCs w:val="21"/>
          <w:highlight w:val="none"/>
        </w:rPr>
        <w:t>之前将电子磋商响应文件上传到政采云平台。应按照本项目磋商文件和政采云平台的要求编制、加密传输磋商响应文件。供应商在使用系统进行响应的过程中遇到涉及平台使用的任何问题，可致电政采云平台技术支持热线咨询，联系方式：400-881-7190。</w:t>
      </w:r>
    </w:p>
    <w:p w14:paraId="64FAC8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)磋商供应商可以登录政采云平台，用“项目采购-开标评标”功能进行解密磋商文件。若磋商供应商在规定时间内无法解密或解密失败，可以以电子备份磋商响应文件作为依据</w:t>
      </w:r>
      <w:r>
        <w:rPr>
          <w:rFonts w:hint="eastAsia" w:ascii="宋体" w:hAnsi="宋体" w:cs="宋体"/>
          <w:b/>
          <w:bCs/>
          <w:color w:val="auto"/>
          <w:szCs w:val="21"/>
          <w:highlight w:val="none"/>
        </w:rPr>
        <w:t>【在接到无法解密或解密失败的通知后，磋商供应商可根据自身实际情况按通知时要求的时间到桂林市公共资源交易</w:t>
      </w:r>
      <w:r>
        <w:rPr>
          <w:rFonts w:hint="eastAsia" w:ascii="宋体" w:hAnsi="宋体" w:eastAsia="宋体" w:cs="宋体"/>
          <w:b/>
          <w:bCs/>
          <w:color w:val="auto"/>
          <w:szCs w:val="21"/>
          <w:highlight w:val="none"/>
        </w:rPr>
        <w:t>中心</w:t>
      </w:r>
      <w:r>
        <w:rPr>
          <w:rFonts w:hint="eastAsia" w:ascii="宋体" w:hAnsi="宋体" w:eastAsia="宋体" w:cs="宋体"/>
          <w:b/>
          <w:bCs/>
          <w:color w:val="auto"/>
          <w:szCs w:val="21"/>
          <w:highlight w:val="none"/>
          <w:u w:val="none"/>
        </w:rPr>
        <w:t xml:space="preserve"> </w:t>
      </w:r>
      <w:r>
        <w:rPr>
          <w:rFonts w:hint="eastAsia" w:ascii="宋体" w:hAnsi="宋体" w:cs="宋体"/>
          <w:b/>
          <w:bCs/>
          <w:color w:val="auto"/>
          <w:szCs w:val="21"/>
          <w:highlight w:val="none"/>
          <w:u w:val="none"/>
          <w:lang w:val="en-US" w:eastAsia="zh-CN"/>
        </w:rPr>
        <w:t>14号开标室</w:t>
      </w:r>
      <w:r>
        <w:rPr>
          <w:rFonts w:hint="eastAsia" w:ascii="宋体" w:hAnsi="宋体" w:eastAsia="宋体" w:cs="宋体"/>
          <w:b/>
          <w:bCs/>
          <w:color w:val="auto"/>
          <w:szCs w:val="21"/>
          <w:highlight w:val="none"/>
        </w:rPr>
        <w:t>现</w:t>
      </w:r>
      <w:r>
        <w:rPr>
          <w:rFonts w:hint="eastAsia" w:ascii="宋体" w:hAnsi="宋体" w:cs="宋体"/>
          <w:b/>
          <w:bCs/>
          <w:color w:val="auto"/>
          <w:szCs w:val="21"/>
          <w:highlight w:val="none"/>
        </w:rPr>
        <w:t>场提交或以电子邮件的形式（以通知时所告知的电子邮箱地址为准）提交电子备份磋商响应文件】</w:t>
      </w:r>
      <w:r>
        <w:rPr>
          <w:rFonts w:hint="eastAsia" w:ascii="宋体" w:hAnsi="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751018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除竞争性磋商文件另有规定外，供应商所递交的响应文件不予退还。</w:t>
      </w:r>
    </w:p>
    <w:p w14:paraId="0B0260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 电子响应文件的相关说明</w:t>
      </w:r>
    </w:p>
    <w:p w14:paraId="4A6C58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6E88782E">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3E975A7C">
      <w:pPr>
        <w:tabs>
          <w:tab w:val="left" w:pos="1305"/>
        </w:tabs>
        <w:spacing w:line="400" w:lineRule="exact"/>
        <w:ind w:firstLine="560" w:firstLineChars="200"/>
        <w:jc w:val="center"/>
        <w:rPr>
          <w:rFonts w:hint="eastAsia" w:ascii="宋体" w:hAnsi="宋体"/>
          <w:b/>
          <w:color w:val="auto"/>
          <w:sz w:val="28"/>
          <w:szCs w:val="28"/>
          <w:highlight w:val="none"/>
        </w:rPr>
      </w:pPr>
    </w:p>
    <w:p w14:paraId="583538D8">
      <w:pPr>
        <w:tabs>
          <w:tab w:val="left" w:pos="1305"/>
        </w:tabs>
        <w:spacing w:line="400" w:lineRule="exact"/>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576E4B53">
      <w:pPr>
        <w:tabs>
          <w:tab w:val="center" w:pos="4411"/>
          <w:tab w:val="left" w:pos="5475"/>
        </w:tabs>
        <w:spacing w:line="40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19.磋商小组组成及磋商时间、地点、人员</w:t>
      </w:r>
    </w:p>
    <w:p w14:paraId="60A118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 磋商小组组成：</w:t>
      </w:r>
    </w:p>
    <w:p w14:paraId="7DF9B4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0F10D5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磋商时间、地点、人员：</w:t>
      </w:r>
    </w:p>
    <w:p w14:paraId="7FEE6E06">
      <w:pPr>
        <w:spacing w:line="400" w:lineRule="exact"/>
        <w:ind w:firstLine="420" w:firstLineChars="200"/>
        <w:rPr>
          <w:rFonts w:hint="eastAsia" w:ascii="宋体" w:hAnsi="宋体" w:cs="宋体"/>
          <w:color w:val="auto"/>
          <w:szCs w:val="21"/>
          <w:highlight w:val="none"/>
        </w:rPr>
      </w:pPr>
      <w:bookmarkStart w:id="75" w:name="_Toc9878"/>
      <w:r>
        <w:rPr>
          <w:rFonts w:hint="eastAsia" w:ascii="宋体" w:hAnsi="宋体" w:cs="宋体"/>
          <w:color w:val="auto"/>
          <w:szCs w:val="21"/>
          <w:highlight w:val="none"/>
        </w:rPr>
        <w:t>19.2.1磋商时间：响应文件递交截止时间后。</w:t>
      </w:r>
      <w:bookmarkEnd w:id="75"/>
    </w:p>
    <w:p w14:paraId="1A21DA07">
      <w:pPr>
        <w:spacing w:line="400" w:lineRule="exact"/>
        <w:ind w:firstLine="420" w:firstLineChars="200"/>
        <w:rPr>
          <w:rFonts w:hint="eastAsia" w:ascii="宋体" w:hAnsi="宋体" w:cs="宋体"/>
          <w:color w:val="auto"/>
          <w:szCs w:val="21"/>
          <w:highlight w:val="none"/>
        </w:rPr>
      </w:pPr>
      <w:bookmarkStart w:id="76" w:name="_Toc29268"/>
      <w:r>
        <w:rPr>
          <w:rFonts w:hint="eastAsia" w:ascii="宋体" w:hAnsi="宋体" w:cs="宋体"/>
          <w:color w:val="auto"/>
          <w:szCs w:val="21"/>
          <w:highlight w:val="none"/>
        </w:rPr>
        <w:t>19.2.2磋商地点：</w:t>
      </w:r>
      <w:bookmarkEnd w:id="76"/>
      <w:r>
        <w:rPr>
          <w:rFonts w:hint="eastAsia" w:ascii="宋体" w:hAnsi="宋体" w:cs="宋体"/>
          <w:color w:val="auto"/>
          <w:szCs w:val="21"/>
          <w:highlight w:val="none"/>
        </w:rPr>
        <w:t>本项目需要磋商供应商代表在截标当天截标后，按磋商小组要求及时登陆政采云平台等候在线磋商。</w:t>
      </w:r>
    </w:p>
    <w:p w14:paraId="56812A6E">
      <w:pPr>
        <w:spacing w:line="400" w:lineRule="exact"/>
        <w:ind w:firstLine="420" w:firstLineChars="200"/>
        <w:rPr>
          <w:rFonts w:hint="eastAsia" w:ascii="宋体" w:hAnsi="宋体" w:cs="宋体"/>
          <w:bCs/>
          <w:color w:val="auto"/>
          <w:szCs w:val="21"/>
          <w:highlight w:val="none"/>
        </w:rPr>
      </w:pPr>
      <w:bookmarkStart w:id="77" w:name="_Toc21307"/>
      <w:r>
        <w:rPr>
          <w:rFonts w:hint="eastAsia" w:ascii="宋体" w:hAnsi="宋体" w:cs="宋体"/>
          <w:b/>
          <w:bCs/>
          <w:color w:val="auto"/>
          <w:szCs w:val="21"/>
          <w:highlight w:val="none"/>
        </w:rPr>
        <w:t>19.2.3磋商参加人员：</w:t>
      </w:r>
      <w:bookmarkEnd w:id="77"/>
      <w:r>
        <w:rPr>
          <w:rFonts w:hint="eastAsia" w:ascii="宋体" w:hAnsi="宋体" w:cs="宋体"/>
          <w:b/>
          <w:bCs/>
          <w:color w:val="auto"/>
          <w:szCs w:val="21"/>
          <w:highlight w:val="none"/>
        </w:rPr>
        <w:t>法定代表人或负责人或委托代理人参加磋商。</w:t>
      </w:r>
    </w:p>
    <w:p w14:paraId="4D6C9099">
      <w:pPr>
        <w:spacing w:line="400" w:lineRule="exact"/>
        <w:ind w:firstLine="420" w:firstLineChars="200"/>
        <w:rPr>
          <w:rFonts w:hint="eastAsia" w:ascii="宋体" w:hAnsi="宋体" w:cs="宋体"/>
          <w:bCs/>
          <w:color w:val="auto"/>
          <w:szCs w:val="21"/>
          <w:highlight w:val="none"/>
        </w:rPr>
      </w:pPr>
      <w:bookmarkStart w:id="78" w:name="_Toc6288"/>
      <w:r>
        <w:rPr>
          <w:rFonts w:hint="eastAsia" w:ascii="宋体" w:hAnsi="宋体" w:cs="宋体"/>
          <w:bCs/>
          <w:color w:val="auto"/>
          <w:szCs w:val="21"/>
          <w:highlight w:val="none"/>
        </w:rPr>
        <w:t>19.2.4响应文件递交截止时间后，由磋商小组在评标室内线上开启响应文件。</w:t>
      </w:r>
      <w:bookmarkEnd w:id="78"/>
    </w:p>
    <w:p w14:paraId="63D5FF81">
      <w:pPr>
        <w:tabs>
          <w:tab w:val="left" w:pos="1140"/>
        </w:tabs>
        <w:spacing w:line="400" w:lineRule="exact"/>
        <w:ind w:left="59" w:firstLine="363" w:firstLineChars="173"/>
        <w:rPr>
          <w:rFonts w:hint="eastAsia" w:ascii="宋体" w:hAnsi="宋体"/>
          <w:b/>
          <w:color w:val="auto"/>
          <w:szCs w:val="21"/>
          <w:highlight w:val="none"/>
        </w:rPr>
      </w:pPr>
      <w:r>
        <w:rPr>
          <w:rFonts w:hint="eastAsia" w:ascii="宋体" w:hAnsi="宋体"/>
          <w:b/>
          <w:color w:val="auto"/>
          <w:szCs w:val="21"/>
          <w:highlight w:val="none"/>
        </w:rPr>
        <w:t>20.评审原则和评审办法</w:t>
      </w:r>
    </w:p>
    <w:p w14:paraId="780F86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 磋商小组必须坚持公平、公正、科学和择优的原则。</w:t>
      </w:r>
    </w:p>
    <w:p w14:paraId="57C73E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评审办法：综合评分法，具体详见第四章评审办法。</w:t>
      </w:r>
    </w:p>
    <w:p w14:paraId="47723D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磋商小组应按磋商文件进行评审，不得擅自更改评审办法。</w:t>
      </w:r>
    </w:p>
    <w:p w14:paraId="6DFE74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在评审过程中，磋商小组任何人不得对某个供应商发表任何倾向性意见，不得向其他磋商小组成员明示或者暗示自己的评审意见。</w:t>
      </w:r>
    </w:p>
    <w:p w14:paraId="652E442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82836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20.6 响应文件最后报价出现前后不一致的，除竞争性磋商文件另有规定外，按照下列规定修正：</w:t>
      </w:r>
    </w:p>
    <w:p w14:paraId="508FBC30">
      <w:pPr>
        <w:pStyle w:val="23"/>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739A878C">
      <w:pPr>
        <w:pStyle w:val="23"/>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4C0C9D58">
      <w:pPr>
        <w:pStyle w:val="23"/>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6AF43958">
      <w:pPr>
        <w:pStyle w:val="23"/>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0F0BFE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E648C2">
      <w:pPr>
        <w:tabs>
          <w:tab w:val="left" w:pos="1140"/>
        </w:tabs>
        <w:spacing w:line="400" w:lineRule="exact"/>
        <w:ind w:left="58" w:leftChars="28" w:firstLine="363" w:firstLineChars="173"/>
        <w:rPr>
          <w:rFonts w:hint="eastAsia" w:ascii="宋体" w:hAnsi="宋体"/>
          <w:b/>
          <w:color w:val="auto"/>
          <w:szCs w:val="21"/>
          <w:highlight w:val="none"/>
        </w:rPr>
      </w:pPr>
      <w:r>
        <w:rPr>
          <w:rFonts w:hint="eastAsia" w:ascii="宋体" w:hAnsi="宋体"/>
          <w:b/>
          <w:color w:val="auto"/>
          <w:szCs w:val="21"/>
          <w:highlight w:val="none"/>
        </w:rPr>
        <w:t>21.评审程序及磋商要求</w:t>
      </w:r>
    </w:p>
    <w:p w14:paraId="78896CA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6F932003">
      <w:pPr>
        <w:pStyle w:val="11"/>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5D323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7EFD69A">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D20F9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21.4.1 查询渠道：《国家企业信用信息公示系统》（网址：www.gsxt.gov.cn/index.html）</w:t>
      </w:r>
    </w:p>
    <w:p w14:paraId="11C0B76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21.4.2 审查流程：</w:t>
      </w:r>
    </w:p>
    <w:p w14:paraId="23B1DA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26A057B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36E84E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6DE06018">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05F2447C">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21.5 磋商小组如发现供应商提供的证明文件不齐全或不符合规定格式的，应一次性告知供应商，供应商应在规定的时间内线上补正或更正。</w:t>
      </w:r>
    </w:p>
    <w:p w14:paraId="7DE6F7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44E98D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根据磋商文件规定的程序、评定成交的标准等事项与实质性响应竞争性磋商文件要求的供应商进行磋商。</w:t>
      </w:r>
    </w:p>
    <w:p w14:paraId="29A6D9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14:paraId="6789E1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2E277E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1F10D2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19BF0A63">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3A4A4F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2713BF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对磋商文件作出的实质性变动是磋商文件的有效组成部分，磋商小组应当及时通过政采云平台同时通知所有参加磋商的供应商。 </w:t>
      </w:r>
    </w:p>
    <w:p w14:paraId="69F0B5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4251A9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21.9 第二轮磋商</w:t>
      </w:r>
    </w:p>
    <w:p w14:paraId="411A3A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744543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5EA8D69D">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35BB35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21.10 在采购过程中符合竞争要求的供应商或者报价未超过采购预算的供应商不足3家的，采购人或者采购代理机构应当终止竞争性磋商采购活动。 </w:t>
      </w:r>
    </w:p>
    <w:p w14:paraId="015E54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21.11 最后报价 </w:t>
      </w:r>
    </w:p>
    <w:p w14:paraId="10791E2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5AB38DF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6E90CC0B">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21.11.3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532EBF4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21.11.4 根据《政府采购竞争性磋商采购方式管理暂行办法》(财库〔2014〕214号)的规定：</w:t>
      </w:r>
      <w:r>
        <w:rPr>
          <w:rFonts w:hint="eastAsia" w:ascii="宋体" w:hAnsi="宋体" w:cs="宋体"/>
          <w:b/>
          <w:bCs/>
          <w:color w:val="auto"/>
          <w:szCs w:val="21"/>
          <w:highlight w:val="none"/>
        </w:rPr>
        <w:t>最后报价是供应商响应文件的有效组成部分。</w:t>
      </w:r>
      <w:r>
        <w:rPr>
          <w:rFonts w:hint="eastAsia" w:ascii="宋体" w:hAnsi="宋体" w:cs="宋体"/>
          <w:color w:val="auto"/>
          <w:szCs w:val="21"/>
          <w:highlight w:val="none"/>
        </w:rPr>
        <w:t>符合本办法(财库〔2014〕214号文)第三条第四项情形的，提交最后报价的供应商可以为2家。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6ACAD70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 已提交响应文件的供应商，在提交最后报价之前，可以根据磋商情况书面退出磋商。</w:t>
      </w:r>
    </w:p>
    <w:p w14:paraId="73C87F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503C58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21.13 评审报告</w:t>
      </w:r>
    </w:p>
    <w:p w14:paraId="7C1972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磋商小组应当从质量和服务均能满足磋商文件全部实质性响应要求的供应商中，按照最后综合得分由高到低的顺序提出3名以上（含3名）成交候选人，并编写评审报告。</w:t>
      </w:r>
    </w:p>
    <w:p w14:paraId="620516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21.14 在评审过程中出现法律法规和磋商文件均没有明确规定的情形时，由磋商小组现场协商解决，协商不一致的，由全体磋商小组投票表决，以得票率二分之一以上磋商小组成员的意见为准。</w:t>
      </w:r>
    </w:p>
    <w:p w14:paraId="40E28D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21.15 采购代理机构发现磋商小组有明显的违规倾向或歧视现象，或不按评审办法进行，或其他不正常行为的，应当及时制止。如制止无效，应及时向本级政府采购监督管理机构报告。</w:t>
      </w:r>
    </w:p>
    <w:p w14:paraId="06EB4E27">
      <w:pPr>
        <w:spacing w:line="400" w:lineRule="exact"/>
        <w:ind w:firstLine="420" w:firstLineChars="200"/>
        <w:rPr>
          <w:rFonts w:hint="eastAsia" w:hAnsi="宋体"/>
          <w:b/>
          <w:bCs/>
          <w:color w:val="auto"/>
          <w:szCs w:val="21"/>
          <w:highlight w:val="none"/>
        </w:rPr>
      </w:pPr>
      <w:r>
        <w:rPr>
          <w:rFonts w:hint="eastAsia" w:ascii="宋体" w:hAnsi="宋体" w:cs="宋体"/>
          <w:color w:val="auto"/>
          <w:szCs w:val="21"/>
          <w:highlight w:val="none"/>
        </w:rPr>
        <w:t>21.16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2E3815F3">
      <w:pPr>
        <w:pStyle w:val="11"/>
        <w:spacing w:line="400" w:lineRule="exact"/>
        <w:ind w:firstLine="420" w:firstLineChars="200"/>
        <w:rPr>
          <w:rFonts w:hint="eastAsia" w:hAnsi="宋体"/>
          <w:b/>
          <w:bCs/>
          <w:color w:val="auto"/>
          <w:szCs w:val="21"/>
          <w:highlight w:val="none"/>
        </w:rPr>
      </w:pPr>
      <w:r>
        <w:rPr>
          <w:rFonts w:hint="eastAsia" w:hAnsi="宋体"/>
          <w:b/>
          <w:bCs/>
          <w:color w:val="auto"/>
          <w:szCs w:val="21"/>
          <w:highlight w:val="none"/>
        </w:rPr>
        <w:t>22.</w:t>
      </w:r>
      <w:r>
        <w:rPr>
          <w:rFonts w:hint="eastAsia" w:hAnsi="宋体"/>
          <w:b/>
          <w:color w:val="auto"/>
          <w:highlight w:val="none"/>
        </w:rPr>
        <w:t>推荐成交候选供应商原则</w:t>
      </w:r>
    </w:p>
    <w:p w14:paraId="2549C617">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22.1</w:t>
      </w:r>
      <w:r>
        <w:rPr>
          <w:rFonts w:hint="eastAsia" w:ascii="宋体" w:hAnsi="宋体"/>
          <w:color w:val="auto"/>
          <w:szCs w:val="21"/>
          <w:highlight w:val="none"/>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auto"/>
          <w:szCs w:val="21"/>
          <w:highlight w:val="none"/>
        </w:rPr>
        <w:t>磋商小组按照抽签的方式</w:t>
      </w:r>
      <w:r>
        <w:rPr>
          <w:rFonts w:hint="eastAsia" w:ascii="宋体" w:hAnsi="宋体"/>
          <w:color w:val="auto"/>
          <w:szCs w:val="21"/>
          <w:highlight w:val="none"/>
        </w:rPr>
        <w:t xml:space="preserve">确认，并推荐成交候选供应商。  </w:t>
      </w:r>
    </w:p>
    <w:p w14:paraId="68D9BA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7712A6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22.4排名第二的成交候选人因前款规定的同样原因不能签订合同的，采购单位可以依法确定排名第三的成交候选人为成交供应商。</w:t>
      </w:r>
    </w:p>
    <w:p w14:paraId="37285745">
      <w:pPr>
        <w:widowControl/>
        <w:shd w:val="clear" w:color="auto" w:fill="FFFFFF"/>
        <w:spacing w:line="400" w:lineRule="exact"/>
        <w:ind w:firstLine="480"/>
        <w:jc w:val="left"/>
        <w:rPr>
          <w:rFonts w:hint="eastAsia" w:ascii="宋体" w:hAnsi="宋体"/>
          <w:b/>
          <w:color w:val="auto"/>
          <w:szCs w:val="21"/>
          <w:highlight w:val="none"/>
        </w:rPr>
      </w:pPr>
      <w:r>
        <w:rPr>
          <w:rFonts w:hint="eastAsia" w:ascii="宋体" w:hAnsi="宋体"/>
          <w:b/>
          <w:bCs/>
          <w:color w:val="auto"/>
          <w:szCs w:val="21"/>
          <w:highlight w:val="none"/>
        </w:rPr>
        <w:t>23.</w:t>
      </w:r>
      <w:r>
        <w:rPr>
          <w:rFonts w:hint="eastAsia" w:ascii="宋体" w:hAnsi="宋体"/>
          <w:b/>
          <w:color w:val="auto"/>
          <w:szCs w:val="21"/>
          <w:highlight w:val="none"/>
        </w:rPr>
        <w:t>属于下列情况之一者，响应文件无效：</w:t>
      </w:r>
    </w:p>
    <w:p w14:paraId="69A561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2F5840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010227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3CB9B2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1190E7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（5）供应商未就“采购需求”中的所有内容作完整唯一报价的，或报价超出采购最高限价金额的；</w:t>
      </w:r>
    </w:p>
    <w:p w14:paraId="220ADF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B1B17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2D0EC2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45842F7A">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345FF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14:paraId="3FF66A7B">
      <w:pPr>
        <w:snapToGrid w:val="0"/>
        <w:spacing w:line="400" w:lineRule="exact"/>
        <w:ind w:firstLine="102" w:firstLineChars="49"/>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016A8639">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（1）不同供应商的响庆文件由同一单位或者个人编制；或不同供应商报名的IP地址一致的；</w:t>
      </w:r>
    </w:p>
    <w:p w14:paraId="40C58307">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（2）不同供应商委托同一单位或者个人办理磋商事宜；</w:t>
      </w:r>
    </w:p>
    <w:p w14:paraId="2766B9F2">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（3）不同的供应商的响应文件载明的项目管理员为同一个人；</w:t>
      </w:r>
    </w:p>
    <w:p w14:paraId="36E79F12">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 xml:space="preserve">（4）不同供应商的响应文件异常一致或最后报价呈规律性差异； </w:t>
      </w:r>
    </w:p>
    <w:p w14:paraId="15736E98">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（5）不同供应商的响应文件相互混装；</w:t>
      </w:r>
    </w:p>
    <w:p w14:paraId="5FF1A830">
      <w:pPr>
        <w:snapToGrid w:val="0"/>
        <w:spacing w:line="400" w:lineRule="exact"/>
        <w:ind w:firstLine="462" w:firstLineChars="220"/>
        <w:outlineLvl w:val="4"/>
        <w:rPr>
          <w:rFonts w:hint="eastAsia" w:ascii="宋体" w:hAnsi="宋体"/>
          <w:color w:val="auto"/>
          <w:highlight w:val="none"/>
        </w:rPr>
      </w:pPr>
      <w:r>
        <w:rPr>
          <w:rFonts w:hint="eastAsia"/>
          <w:color w:val="auto"/>
          <w:highlight w:val="none"/>
        </w:rPr>
        <w:t>（6）磋商文件未做实质性变动，供应商最后报价高于首次报价的。</w:t>
      </w:r>
    </w:p>
    <w:p w14:paraId="20EDA534">
      <w:pPr>
        <w:snapToGrid w:val="0"/>
        <w:spacing w:line="400" w:lineRule="exact"/>
        <w:ind w:firstLine="411" w:firstLineChars="196"/>
        <w:outlineLvl w:val="4"/>
        <w:rPr>
          <w:rFonts w:hint="eastAsia" w:ascii="宋体" w:hAnsi="宋体"/>
          <w:b/>
          <w:color w:val="auto"/>
          <w:szCs w:val="21"/>
          <w:highlight w:val="none"/>
        </w:rPr>
      </w:pPr>
      <w:r>
        <w:rPr>
          <w:rFonts w:hint="eastAsia" w:ascii="宋体" w:hAnsi="宋体"/>
          <w:b/>
          <w:color w:val="auto"/>
          <w:szCs w:val="21"/>
          <w:highlight w:val="none"/>
        </w:rPr>
        <w:t>24.</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599A00F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2B5CE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5FD16C8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w:t>
      </w:r>
      <w:r>
        <w:rPr>
          <w:rFonts w:hint="eastAsia" w:ascii="宋体" w:hAnsi="宋体"/>
          <w:b/>
          <w:color w:val="auto"/>
          <w:szCs w:val="21"/>
          <w:highlight w:val="none"/>
        </w:rPr>
        <w:t>除本须知第</w:t>
      </w:r>
      <w:r>
        <w:rPr>
          <w:rFonts w:hint="eastAsia" w:ascii="宋体" w:hAnsi="宋体" w:cs="宋体"/>
          <w:b/>
          <w:color w:val="auto"/>
          <w:szCs w:val="21"/>
          <w:highlight w:val="none"/>
        </w:rPr>
        <w:t>21.11.3</w:t>
      </w:r>
      <w:r>
        <w:rPr>
          <w:rFonts w:hint="eastAsia" w:ascii="宋体" w:hAnsi="宋体"/>
          <w:b/>
          <w:color w:val="auto"/>
          <w:szCs w:val="21"/>
          <w:highlight w:val="none"/>
        </w:rPr>
        <w:t>条、第</w:t>
      </w:r>
      <w:r>
        <w:rPr>
          <w:rFonts w:hint="eastAsia" w:ascii="宋体" w:hAnsi="宋体" w:cs="宋体"/>
          <w:b/>
          <w:color w:val="auto"/>
          <w:szCs w:val="21"/>
          <w:highlight w:val="none"/>
        </w:rPr>
        <w:t>21.11.4</w:t>
      </w:r>
      <w:r>
        <w:rPr>
          <w:rFonts w:hint="eastAsia" w:ascii="宋体" w:hAnsi="宋体"/>
          <w:b/>
          <w:color w:val="auto"/>
          <w:szCs w:val="21"/>
          <w:highlight w:val="none"/>
        </w:rPr>
        <w:t>条及法律法规规定的情形外</w:t>
      </w:r>
      <w:r>
        <w:rPr>
          <w:rFonts w:hint="eastAsia" w:ascii="宋体" w:hAnsi="宋体" w:cs="宋体"/>
          <w:b/>
          <w:bCs/>
          <w:color w:val="auto"/>
          <w:szCs w:val="21"/>
          <w:highlight w:val="none"/>
        </w:rPr>
        <w:t xml:space="preserve">） </w:t>
      </w:r>
    </w:p>
    <w:p w14:paraId="556A5CAF">
      <w:pPr>
        <w:snapToGrid w:val="0"/>
        <w:spacing w:line="400" w:lineRule="exact"/>
        <w:ind w:firstLine="411" w:firstLineChars="196"/>
        <w:outlineLvl w:val="4"/>
        <w:rPr>
          <w:rFonts w:hint="eastAsia" w:ascii="宋体" w:hAnsi="宋体"/>
          <w:color w:val="auto"/>
          <w:szCs w:val="21"/>
          <w:highlight w:val="none"/>
        </w:rPr>
      </w:pPr>
      <w:r>
        <w:rPr>
          <w:rFonts w:hint="eastAsia" w:ascii="宋体" w:hAnsi="宋体"/>
          <w:b/>
          <w:color w:val="auto"/>
          <w:szCs w:val="21"/>
          <w:highlight w:val="none"/>
        </w:rPr>
        <w:t>25.在采购活动中因重大变故，采购任务取消的，采购人或者采购代理机构应当终止采购活动，通知所有参加采购活动的供应商，并将项目实施情况和采购任务取消原因报送本级财政部门。</w:t>
      </w:r>
    </w:p>
    <w:p w14:paraId="25BBCC7B">
      <w:pPr>
        <w:autoSpaceDE w:val="0"/>
        <w:autoSpaceDN w:val="0"/>
        <w:snapToGrid w:val="0"/>
        <w:spacing w:line="400" w:lineRule="exact"/>
        <w:ind w:firstLine="420" w:firstLineChars="200"/>
        <w:textAlignment w:val="bottom"/>
        <w:rPr>
          <w:rFonts w:hint="eastAsia" w:hAnsi="宋体"/>
          <w:b/>
          <w:color w:val="auto"/>
          <w:highlight w:val="none"/>
        </w:rPr>
      </w:pPr>
      <w:r>
        <w:rPr>
          <w:rFonts w:hint="eastAsia" w:hAnsi="宋体"/>
          <w:b/>
          <w:color w:val="auto"/>
          <w:highlight w:val="none"/>
        </w:rPr>
        <w:t>26. 信用查询</w:t>
      </w:r>
    </w:p>
    <w:p w14:paraId="66CAAA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根据《关于做好政府采购有关信用主体标识码登记及在政府采购活动中查询使用信用记录有关问题的通知》桂财采〔2016〕37号的通知，采购代理机构对成交供应商的成交资格进行信用查询：</w:t>
      </w:r>
    </w:p>
    <w:p w14:paraId="1DA39EF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4CB88F8C">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（2）查询时间：成交通知书发出前；</w:t>
      </w:r>
    </w:p>
    <w:p w14:paraId="56CC632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4A13452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5AE16F5B">
      <w:pPr>
        <w:pStyle w:val="11"/>
        <w:spacing w:line="400" w:lineRule="exact"/>
        <w:ind w:firstLine="411" w:firstLineChars="196"/>
        <w:rPr>
          <w:rFonts w:hint="eastAsia" w:hAnsi="宋体"/>
          <w:b/>
          <w:color w:val="auto"/>
          <w:highlight w:val="none"/>
        </w:rPr>
      </w:pPr>
      <w:r>
        <w:rPr>
          <w:rFonts w:hint="eastAsia" w:hAnsi="宋体"/>
          <w:b/>
          <w:color w:val="auto"/>
          <w:highlight w:val="none"/>
        </w:rPr>
        <w:t>27</w:t>
      </w:r>
      <w:r>
        <w:rPr>
          <w:rFonts w:hint="eastAsia" w:hAnsi="宋体"/>
          <w:b/>
          <w:color w:val="auto"/>
          <w:szCs w:val="21"/>
          <w:highlight w:val="none"/>
        </w:rPr>
        <w:t>.</w:t>
      </w:r>
      <w:r>
        <w:rPr>
          <w:rFonts w:hint="eastAsia" w:hAnsi="宋体"/>
          <w:b/>
          <w:color w:val="auto"/>
          <w:szCs w:val="24"/>
          <w:highlight w:val="none"/>
        </w:rPr>
        <w:t>成交公告及成交通知书</w:t>
      </w:r>
    </w:p>
    <w:p w14:paraId="0B8669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F3482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 在发布成交公告的同时，采购代理机构向成交供应商发出成交通知书。成交供应商自接到通知之日起七个工作日内，办理成交通知书领取手续。</w:t>
      </w:r>
    </w:p>
    <w:p w14:paraId="1AC757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采购代理机构无义务向未成交的供应商解释未成交原因和退还响应文件。</w:t>
      </w:r>
    </w:p>
    <w:p w14:paraId="6AE9ABCA">
      <w:pPr>
        <w:pStyle w:val="11"/>
        <w:spacing w:line="400" w:lineRule="exact"/>
        <w:jc w:val="center"/>
        <w:rPr>
          <w:rFonts w:hint="eastAsia" w:hAnsi="宋体"/>
          <w:b/>
          <w:color w:val="auto"/>
          <w:sz w:val="28"/>
          <w:szCs w:val="28"/>
          <w:highlight w:val="none"/>
        </w:rPr>
      </w:pPr>
      <w:r>
        <w:rPr>
          <w:rFonts w:hint="eastAsia" w:hAnsi="宋体"/>
          <w:b/>
          <w:color w:val="auto"/>
          <w:sz w:val="28"/>
          <w:szCs w:val="28"/>
          <w:highlight w:val="none"/>
        </w:rPr>
        <w:t>五、签订合同</w:t>
      </w:r>
    </w:p>
    <w:p w14:paraId="0D57E40F">
      <w:pPr>
        <w:ind w:firstLine="411" w:firstLineChars="196"/>
        <w:rPr>
          <w:rFonts w:hint="eastAsia" w:hAnsi="宋体"/>
          <w:color w:val="auto"/>
          <w:highlight w:val="none"/>
        </w:rPr>
      </w:pPr>
      <w:r>
        <w:rPr>
          <w:rFonts w:hint="eastAsia" w:ascii="宋体" w:hAnsi="宋体"/>
          <w:b/>
          <w:color w:val="auto"/>
          <w:highlight w:val="none"/>
        </w:rPr>
        <w:t>28</w:t>
      </w:r>
      <w:r>
        <w:rPr>
          <w:rFonts w:hint="eastAsia" w:ascii="宋体" w:hAnsi="宋体"/>
          <w:b/>
          <w:color w:val="auto"/>
          <w:szCs w:val="21"/>
          <w:highlight w:val="none"/>
        </w:rPr>
        <w:t>.</w:t>
      </w:r>
      <w:r>
        <w:rPr>
          <w:rFonts w:hint="eastAsia" w:ascii="宋体" w:hAnsi="宋体"/>
          <w:b/>
          <w:color w:val="auto"/>
          <w:highlight w:val="none"/>
        </w:rPr>
        <w:t>履约保证金</w:t>
      </w:r>
      <w:r>
        <w:rPr>
          <w:rFonts w:hint="eastAsia" w:ascii="宋体" w:hAnsi="宋体"/>
          <w:b/>
          <w:color w:val="auto"/>
          <w:highlight w:val="none"/>
          <w:lang w:eastAsia="zh-CN"/>
        </w:rPr>
        <w:t>：</w:t>
      </w:r>
      <w:r>
        <w:rPr>
          <w:rFonts w:hint="eastAsia" w:ascii="宋体" w:hAnsi="宋体"/>
          <w:b/>
          <w:color w:val="auto"/>
          <w:highlight w:val="none"/>
          <w:lang w:val="en-US" w:eastAsia="zh-CN"/>
        </w:rPr>
        <w:t>无</w:t>
      </w:r>
    </w:p>
    <w:p w14:paraId="1E2C6E57">
      <w:pPr>
        <w:tabs>
          <w:tab w:val="left" w:pos="1140"/>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29.签订合同</w:t>
      </w:r>
    </w:p>
    <w:p w14:paraId="145F4A63">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29.1 签订合同时间：成交通知书发出之日起二十五日内签订合同。成交供应商领取成交通知书后，应按规定与采购人签订合同。</w:t>
      </w:r>
    </w:p>
    <w:p w14:paraId="752E5C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91891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1F6DF723">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0C05698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923F9F0">
      <w:pPr>
        <w:ind w:firstLine="420" w:firstLineChars="200"/>
        <w:rPr>
          <w:rFonts w:hint="eastAsia" w:hAnsi="宋体"/>
          <w:b/>
          <w:color w:val="auto"/>
          <w:sz w:val="28"/>
          <w:szCs w:val="28"/>
          <w:highlight w:val="none"/>
        </w:rPr>
      </w:pPr>
      <w:r>
        <w:rPr>
          <w:rFonts w:hint="eastAsia" w:ascii="宋体" w:hAnsi="宋体" w:eastAsia="宋体" w:cs="宋体"/>
          <w:b w:val="0"/>
          <w:bCs w:val="0"/>
          <w:color w:val="auto"/>
          <w:szCs w:val="21"/>
          <w:highlight w:val="none"/>
        </w:rPr>
        <w:t>29.3 合同备案存档：政府采购合同双方自签订之日起1个工作日内将合同原件壹份交采购代理机构。采购代理机构将政府采购合同在省级以上人民政府财政部门指定媒体上公告。</w:t>
      </w:r>
    </w:p>
    <w:p w14:paraId="3024C29D">
      <w:pPr>
        <w:pStyle w:val="11"/>
        <w:numPr>
          <w:ilvl w:val="0"/>
          <w:numId w:val="3"/>
        </w:numPr>
        <w:spacing w:line="400" w:lineRule="exact"/>
        <w:jc w:val="center"/>
        <w:rPr>
          <w:rFonts w:hint="eastAsia" w:hAnsi="宋体"/>
          <w:b/>
          <w:color w:val="auto"/>
          <w:sz w:val="28"/>
          <w:szCs w:val="28"/>
          <w:highlight w:val="none"/>
        </w:rPr>
      </w:pPr>
      <w:r>
        <w:rPr>
          <w:rFonts w:hint="eastAsia" w:hAnsi="宋体"/>
          <w:b/>
          <w:color w:val="auto"/>
          <w:sz w:val="28"/>
          <w:szCs w:val="28"/>
          <w:highlight w:val="none"/>
        </w:rPr>
        <w:t>其他事项</w:t>
      </w:r>
    </w:p>
    <w:p w14:paraId="466BD9FD">
      <w:pPr>
        <w:spacing w:line="400" w:lineRule="exact"/>
        <w:ind w:firstLine="514" w:firstLineChars="245"/>
        <w:rPr>
          <w:rFonts w:hint="eastAsia" w:ascii="宋体" w:hAnsi="宋体"/>
          <w:b/>
          <w:color w:val="auto"/>
          <w:highlight w:val="none"/>
        </w:rPr>
      </w:pPr>
      <w:r>
        <w:rPr>
          <w:rFonts w:hint="eastAsia" w:ascii="宋体" w:hAnsi="宋体"/>
          <w:b/>
          <w:color w:val="auto"/>
          <w:highlight w:val="none"/>
        </w:rPr>
        <w:t>30</w:t>
      </w:r>
      <w:r>
        <w:rPr>
          <w:rFonts w:hint="eastAsia" w:ascii="宋体" w:hAnsi="宋体"/>
          <w:b/>
          <w:color w:val="auto"/>
          <w:szCs w:val="21"/>
          <w:highlight w:val="none"/>
        </w:rPr>
        <w:t>.</w:t>
      </w:r>
      <w:r>
        <w:rPr>
          <w:rFonts w:hint="eastAsia" w:ascii="宋体" w:hAnsi="宋体"/>
          <w:b/>
          <w:color w:val="auto"/>
          <w:highlight w:val="none"/>
        </w:rPr>
        <w:t>采购代理服务费</w:t>
      </w:r>
    </w:p>
    <w:p w14:paraId="1A728177">
      <w:pPr>
        <w:spacing w:line="380" w:lineRule="exact"/>
        <w:ind w:firstLine="420" w:firstLineChars="200"/>
        <w:rPr>
          <w:rFonts w:hint="eastAsia"/>
          <w:color w:val="auto"/>
          <w:szCs w:val="21"/>
          <w:highlight w:val="none"/>
        </w:rPr>
      </w:pPr>
      <w:r>
        <w:rPr>
          <w:rFonts w:hint="eastAsia"/>
          <w:color w:val="auto"/>
          <w:highlight w:val="none"/>
        </w:rPr>
        <w:t>成交供应商领取成交通知书前，向</w:t>
      </w:r>
      <w:r>
        <w:rPr>
          <w:rFonts w:hint="eastAsia"/>
          <w:color w:val="auto"/>
          <w:highlight w:val="none"/>
          <w:lang w:eastAsia="zh-CN"/>
        </w:rPr>
        <w:t>广西中承建设工程咨询有限公司</w:t>
      </w:r>
      <w:r>
        <w:rPr>
          <w:rFonts w:hint="eastAsia"/>
          <w:color w:val="auto"/>
          <w:highlight w:val="none"/>
        </w:rPr>
        <w:t>一次性付清采购代理服务费。</w:t>
      </w:r>
      <w:r>
        <w:rPr>
          <w:rFonts w:hint="eastAsia"/>
          <w:color w:val="auto"/>
          <w:szCs w:val="21"/>
          <w:highlight w:val="none"/>
        </w:rPr>
        <w:t>本项目的采购代理服务收费标准参照计价格[2002]1980号《招标代理服务收费管理暂行办法》服务类收费标准向成交供应商收取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p w14:paraId="1A038EDA">
      <w:pPr>
        <w:spacing w:line="38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76C1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010ED015">
            <w:pPr>
              <w:pStyle w:val="11"/>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7C19D204">
            <w:pPr>
              <w:pStyle w:val="11"/>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51F4FA0A">
            <w:pPr>
              <w:pStyle w:val="11"/>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5431FFC3">
            <w:pPr>
              <w:pStyle w:val="11"/>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F91ACD3">
            <w:pPr>
              <w:pStyle w:val="11"/>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137494E7">
            <w:pPr>
              <w:pStyle w:val="11"/>
              <w:spacing w:line="380" w:lineRule="exact"/>
              <w:jc w:val="center"/>
              <w:rPr>
                <w:rFonts w:hint="eastAsia" w:hAnsi="宋体"/>
                <w:color w:val="auto"/>
                <w:highlight w:val="none"/>
              </w:rPr>
            </w:pPr>
            <w:r>
              <w:rPr>
                <w:rFonts w:hint="eastAsia" w:hAnsi="宋体"/>
                <w:color w:val="auto"/>
                <w:highlight w:val="none"/>
              </w:rPr>
              <w:t>工程招标</w:t>
            </w:r>
          </w:p>
        </w:tc>
      </w:tr>
      <w:tr w14:paraId="1067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4861F0AE">
            <w:pPr>
              <w:pStyle w:val="11"/>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373957A9">
            <w:pPr>
              <w:pStyle w:val="11"/>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5331B1A8">
            <w:pPr>
              <w:pStyle w:val="11"/>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5FF705CE">
            <w:pPr>
              <w:pStyle w:val="11"/>
              <w:spacing w:line="380" w:lineRule="exact"/>
              <w:jc w:val="center"/>
              <w:rPr>
                <w:rFonts w:hint="eastAsia" w:hAnsi="宋体"/>
                <w:color w:val="auto"/>
                <w:highlight w:val="none"/>
              </w:rPr>
            </w:pPr>
            <w:r>
              <w:rPr>
                <w:rFonts w:hint="eastAsia" w:hAnsi="宋体"/>
                <w:color w:val="auto"/>
                <w:highlight w:val="none"/>
              </w:rPr>
              <w:t>1.0%</w:t>
            </w:r>
          </w:p>
        </w:tc>
      </w:tr>
      <w:tr w14:paraId="5EA7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55846B2">
            <w:pPr>
              <w:pStyle w:val="11"/>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B7BFB41">
            <w:pPr>
              <w:pStyle w:val="11"/>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01DB4B29">
            <w:pPr>
              <w:pStyle w:val="11"/>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86D55BE">
            <w:pPr>
              <w:pStyle w:val="11"/>
              <w:spacing w:line="380" w:lineRule="exact"/>
              <w:jc w:val="center"/>
              <w:rPr>
                <w:rFonts w:hint="eastAsia" w:hAnsi="宋体"/>
                <w:color w:val="auto"/>
                <w:highlight w:val="none"/>
              </w:rPr>
            </w:pPr>
            <w:r>
              <w:rPr>
                <w:rFonts w:hint="eastAsia" w:hAnsi="宋体"/>
                <w:color w:val="auto"/>
                <w:highlight w:val="none"/>
              </w:rPr>
              <w:t>0.7%</w:t>
            </w:r>
          </w:p>
        </w:tc>
      </w:tr>
      <w:tr w14:paraId="585E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2E9BC115">
            <w:pPr>
              <w:pStyle w:val="11"/>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17C2E001">
            <w:pPr>
              <w:pStyle w:val="11"/>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5F255539">
            <w:pPr>
              <w:pStyle w:val="11"/>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DF14EFA">
            <w:pPr>
              <w:pStyle w:val="11"/>
              <w:spacing w:line="380" w:lineRule="exact"/>
              <w:jc w:val="center"/>
              <w:rPr>
                <w:rFonts w:hint="eastAsia" w:hAnsi="宋体"/>
                <w:color w:val="auto"/>
                <w:highlight w:val="none"/>
              </w:rPr>
            </w:pPr>
            <w:r>
              <w:rPr>
                <w:rFonts w:hint="eastAsia" w:hAnsi="宋体"/>
                <w:color w:val="auto"/>
                <w:highlight w:val="none"/>
              </w:rPr>
              <w:t>0.55%</w:t>
            </w:r>
          </w:p>
        </w:tc>
      </w:tr>
      <w:tr w14:paraId="1FF1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25CA2639">
            <w:pPr>
              <w:pStyle w:val="11"/>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49E4778">
            <w:pPr>
              <w:pStyle w:val="11"/>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21C86A00">
            <w:pPr>
              <w:pStyle w:val="11"/>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39D8A316">
            <w:pPr>
              <w:pStyle w:val="11"/>
              <w:spacing w:line="380" w:lineRule="exact"/>
              <w:jc w:val="center"/>
              <w:rPr>
                <w:rFonts w:hint="eastAsia" w:hAnsi="宋体"/>
                <w:color w:val="auto"/>
                <w:highlight w:val="none"/>
              </w:rPr>
            </w:pPr>
            <w:r>
              <w:rPr>
                <w:rFonts w:hint="eastAsia" w:hAnsi="宋体"/>
                <w:color w:val="auto"/>
                <w:highlight w:val="none"/>
              </w:rPr>
              <w:t>0.35%</w:t>
            </w:r>
          </w:p>
        </w:tc>
      </w:tr>
      <w:tr w14:paraId="0B7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60D924F9">
            <w:pPr>
              <w:pStyle w:val="11"/>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0B1C54BF">
            <w:pPr>
              <w:pStyle w:val="11"/>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136DD9E6">
            <w:pPr>
              <w:pStyle w:val="11"/>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79277048">
            <w:pPr>
              <w:pStyle w:val="11"/>
              <w:spacing w:line="380" w:lineRule="exact"/>
              <w:jc w:val="center"/>
              <w:rPr>
                <w:rFonts w:hint="eastAsia" w:hAnsi="宋体"/>
                <w:color w:val="auto"/>
                <w:highlight w:val="none"/>
              </w:rPr>
            </w:pPr>
            <w:r>
              <w:rPr>
                <w:rFonts w:hint="eastAsia" w:hAnsi="宋体"/>
                <w:color w:val="auto"/>
                <w:highlight w:val="none"/>
              </w:rPr>
              <w:t>0.2%</w:t>
            </w:r>
          </w:p>
        </w:tc>
      </w:tr>
    </w:tbl>
    <w:p w14:paraId="1D1D2F1D">
      <w:pPr>
        <w:pStyle w:val="11"/>
        <w:spacing w:line="380" w:lineRule="exact"/>
        <w:ind w:firstLine="420" w:firstLineChars="200"/>
        <w:rPr>
          <w:rFonts w:hint="eastAsia" w:hAnsi="宋体"/>
          <w:color w:val="auto"/>
          <w:highlight w:val="none"/>
        </w:rPr>
      </w:pPr>
      <w:r>
        <w:rPr>
          <w:rFonts w:hint="eastAsia" w:hAnsi="宋体"/>
          <w:color w:val="auto"/>
          <w:highlight w:val="none"/>
        </w:rPr>
        <w:t>注：采购代理服务收费按差额定率累进法计算。</w:t>
      </w:r>
    </w:p>
    <w:p w14:paraId="662E6F6D">
      <w:pPr>
        <w:spacing w:line="380" w:lineRule="exact"/>
        <w:ind w:firstLine="420" w:firstLineChars="200"/>
        <w:rPr>
          <w:rFonts w:hint="eastAsia" w:ascii="宋体" w:hAnsi="宋体"/>
          <w:b/>
          <w:color w:val="auto"/>
          <w:highlight w:val="none"/>
        </w:rPr>
      </w:pPr>
      <w:r>
        <w:rPr>
          <w:rFonts w:hint="eastAsia" w:ascii="宋体" w:hAnsi="宋体"/>
          <w:b/>
          <w:color w:val="auto"/>
          <w:highlight w:val="none"/>
        </w:rPr>
        <w:t>31.交纳采购代理服务费的采购代理机构银行账户：</w:t>
      </w:r>
    </w:p>
    <w:p w14:paraId="02116A69">
      <w:pPr>
        <w:spacing w:line="340" w:lineRule="exact"/>
        <w:ind w:firstLine="420" w:firstLineChars="200"/>
        <w:rPr>
          <w:rFonts w:hint="eastAsia" w:ascii="宋体" w:hAnsi="宋体"/>
          <w:szCs w:val="21"/>
        </w:rPr>
      </w:pPr>
      <w:r>
        <w:rPr>
          <w:rFonts w:hint="eastAsia" w:ascii="宋体" w:hAnsi="宋体"/>
          <w:szCs w:val="21"/>
        </w:rPr>
        <w:t>账户名称：</w:t>
      </w:r>
      <w:r>
        <w:rPr>
          <w:rFonts w:ascii="宋体" w:hAnsi="宋体"/>
          <w:szCs w:val="21"/>
        </w:rPr>
        <w:t>广西中承建设工程咨询有限公司</w:t>
      </w:r>
    </w:p>
    <w:p w14:paraId="6CD660F4">
      <w:pPr>
        <w:spacing w:line="340" w:lineRule="exact"/>
        <w:ind w:firstLine="420" w:firstLineChars="200"/>
        <w:rPr>
          <w:rFonts w:hint="eastAsia" w:ascii="宋体" w:hAnsi="宋体"/>
          <w:szCs w:val="21"/>
        </w:rPr>
      </w:pPr>
      <w:r>
        <w:rPr>
          <w:rFonts w:hint="eastAsia" w:ascii="宋体" w:hAnsi="宋体"/>
          <w:szCs w:val="21"/>
        </w:rPr>
        <w:t xml:space="preserve">开户银行：中国建设银行股份有限公司桂林三多路支行 </w:t>
      </w:r>
    </w:p>
    <w:p w14:paraId="6B83CDA6">
      <w:pPr>
        <w:spacing w:line="380" w:lineRule="exact"/>
        <w:ind w:firstLine="420" w:firstLineChars="200"/>
        <w:rPr>
          <w:rFonts w:hint="eastAsia" w:ascii="宋体" w:hAnsi="宋体"/>
          <w:color w:val="auto"/>
          <w:szCs w:val="21"/>
          <w:highlight w:val="none"/>
        </w:rPr>
      </w:pPr>
      <w:r>
        <w:rPr>
          <w:rFonts w:hint="eastAsia" w:ascii="宋体" w:hAnsi="宋体"/>
          <w:szCs w:val="21"/>
        </w:rPr>
        <w:t>银行账号：45050163551400000530</w:t>
      </w:r>
      <w:r>
        <w:rPr>
          <w:rFonts w:hint="eastAsia"/>
          <w:color w:val="auto"/>
          <w:highlight w:val="none"/>
        </w:rPr>
        <w:t xml:space="preserve">                      </w:t>
      </w:r>
    </w:p>
    <w:p w14:paraId="3E436840">
      <w:pPr>
        <w:spacing w:line="380" w:lineRule="exact"/>
        <w:ind w:firstLine="420" w:firstLineChars="200"/>
        <w:rPr>
          <w:rFonts w:hint="eastAsia" w:ascii="宋体" w:hAnsi="宋体" w:cs="宋体"/>
          <w:color w:val="auto"/>
          <w:szCs w:val="21"/>
          <w:highlight w:val="none"/>
        </w:rPr>
      </w:pPr>
      <w:r>
        <w:rPr>
          <w:rFonts w:hint="eastAsia" w:ascii="宋体" w:hAnsi="宋体"/>
          <w:b/>
          <w:color w:val="auto"/>
          <w:highlight w:val="none"/>
        </w:rPr>
        <w:t>32.编制依据：</w:t>
      </w:r>
      <w:r>
        <w:rPr>
          <w:rFonts w:hint="eastAsia" w:ascii="宋体" w:hAnsi="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w:t>
      </w:r>
    </w:p>
    <w:p w14:paraId="15B82ABC">
      <w:pPr>
        <w:spacing w:line="380" w:lineRule="exact"/>
        <w:ind w:firstLine="420" w:firstLineChars="200"/>
        <w:rPr>
          <w:rFonts w:hint="eastAsia" w:ascii="宋体" w:hAnsi="宋体" w:eastAsia="宋体"/>
          <w:color w:val="auto"/>
          <w:szCs w:val="21"/>
          <w:highlight w:val="none"/>
          <w:shd w:val="clear" w:color="auto" w:fill="FFFFFF"/>
          <w:lang w:eastAsia="zh-CN"/>
        </w:rPr>
      </w:pPr>
      <w:r>
        <w:rPr>
          <w:rFonts w:hint="eastAsia" w:ascii="宋体" w:hAnsi="宋体"/>
          <w:b/>
          <w:color w:val="auto"/>
          <w:highlight w:val="none"/>
        </w:rPr>
        <w:t>33.监督管理机构：</w:t>
      </w:r>
      <w:r>
        <w:rPr>
          <w:rFonts w:hint="eastAsia"/>
          <w:color w:val="auto"/>
          <w:szCs w:val="21"/>
          <w:highlight w:val="none"/>
          <w:lang w:eastAsia="zh-CN"/>
        </w:rPr>
        <w:t>桂林市财政局</w:t>
      </w:r>
      <w:r>
        <w:rPr>
          <w:rFonts w:hint="eastAsia"/>
          <w:color w:val="auto"/>
          <w:szCs w:val="21"/>
          <w:highlight w:val="none"/>
        </w:rPr>
        <w:t xml:space="preserve">   </w:t>
      </w:r>
      <w:r>
        <w:rPr>
          <w:rFonts w:hint="eastAsia" w:ascii="宋体" w:hAnsi="宋体"/>
          <w:color w:val="auto"/>
          <w:szCs w:val="21"/>
          <w:highlight w:val="none"/>
        </w:rPr>
        <w:t>联系电话：</w:t>
      </w:r>
      <w:bookmarkStart w:id="79" w:name="_Toc25044"/>
      <w:r>
        <w:rPr>
          <w:rFonts w:hint="eastAsia"/>
          <w:color w:val="auto"/>
          <w:szCs w:val="21"/>
          <w:highlight w:val="none"/>
          <w:lang w:eastAsia="zh-CN"/>
        </w:rPr>
        <w:t>0773-2862142</w:t>
      </w:r>
    </w:p>
    <w:p w14:paraId="2A9DAE6C">
      <w:pPr>
        <w:spacing w:line="360" w:lineRule="exact"/>
        <w:jc w:val="center"/>
        <w:rPr>
          <w:rFonts w:hint="eastAsia"/>
          <w:b/>
          <w:bCs/>
          <w:color w:val="auto"/>
          <w:sz w:val="30"/>
          <w:szCs w:val="30"/>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w:t>
      </w:r>
      <w:r>
        <w:rPr>
          <w:rFonts w:ascii="宋体"/>
          <w:b/>
          <w:color w:val="auto"/>
          <w:sz w:val="32"/>
          <w:szCs w:val="32"/>
          <w:highlight w:val="none"/>
        </w:rPr>
        <w:t xml:space="preserve">  </w:t>
      </w:r>
      <w:r>
        <w:rPr>
          <w:rFonts w:hint="eastAsia"/>
          <w:b/>
          <w:bCs/>
          <w:color w:val="auto"/>
          <w:sz w:val="30"/>
          <w:szCs w:val="30"/>
          <w:highlight w:val="none"/>
        </w:rPr>
        <w:t>服务采购需求</w:t>
      </w:r>
      <w:bookmarkEnd w:id="79"/>
    </w:p>
    <w:p w14:paraId="3C17B93C">
      <w:pPr>
        <w:tabs>
          <w:tab w:val="left" w:pos="690"/>
        </w:tabs>
        <w:spacing w:line="400" w:lineRule="exact"/>
        <w:ind w:right="104" w:firstLine="378" w:firstLineChars="180"/>
        <w:rPr>
          <w:rFonts w:hint="eastAsia" w:ascii="宋体" w:hAnsi="宋体" w:cs="宋体"/>
          <w:b/>
          <w:color w:val="auto"/>
          <w:sz w:val="21"/>
          <w:szCs w:val="21"/>
          <w:highlight w:val="none"/>
          <w:lang w:val="en-US" w:eastAsia="zh-CN" w:bidi="ar"/>
        </w:rPr>
      </w:pPr>
    </w:p>
    <w:p w14:paraId="7039BA37">
      <w:pPr>
        <w:ind w:firstLine="560" w:firstLineChars="200"/>
        <w:jc w:val="left"/>
        <w:rPr>
          <w:rFonts w:ascii="仿宋" w:hAnsi="仿宋" w:eastAsia="仿宋" w:cs="方正仿宋简体"/>
          <w:sz w:val="28"/>
          <w:szCs w:val="28"/>
        </w:rPr>
      </w:pPr>
      <w:r>
        <w:rPr>
          <w:rFonts w:hint="eastAsia" w:ascii="仿宋" w:hAnsi="仿宋" w:eastAsia="仿宋" w:cs="仿宋"/>
          <w:b w:val="0"/>
          <w:bCs w:val="0"/>
          <w:sz w:val="28"/>
          <w:szCs w:val="28"/>
          <w:lang w:eastAsia="zh-CN"/>
        </w:rPr>
        <w:t>全国第一届学生（青年）运动会拟于</w:t>
      </w:r>
      <w:r>
        <w:rPr>
          <w:rFonts w:hint="eastAsia" w:ascii="仿宋" w:hAnsi="仿宋" w:eastAsia="仿宋" w:cs="仿宋"/>
          <w:b w:val="0"/>
          <w:bCs w:val="0"/>
          <w:sz w:val="28"/>
          <w:szCs w:val="28"/>
          <w:lang w:val="en-US" w:eastAsia="zh-CN"/>
        </w:rPr>
        <w:t>2023年11月在南宁举行。自治区教育厅赋予我市承担</w:t>
      </w:r>
      <w:r>
        <w:rPr>
          <w:rFonts w:hint="eastAsia" w:ascii="仿宋" w:hAnsi="仿宋" w:eastAsia="仿宋" w:cs="仿宋"/>
          <w:b w:val="0"/>
          <w:bCs w:val="0"/>
          <w:sz w:val="28"/>
          <w:szCs w:val="28"/>
          <w:lang w:eastAsia="zh-CN"/>
        </w:rPr>
        <w:t>广西代表团中学生田径队</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lang w:eastAsia="zh-CN"/>
        </w:rPr>
        <w:t>选拔组队、强化训练、组织参赛等任务，</w:t>
      </w:r>
      <w:r>
        <w:rPr>
          <w:rFonts w:hint="eastAsia" w:ascii="仿宋" w:hAnsi="仿宋" w:eastAsia="仿宋" w:cs="仿宋"/>
          <w:b w:val="0"/>
          <w:bCs w:val="0"/>
          <w:sz w:val="28"/>
          <w:szCs w:val="28"/>
          <w:lang w:val="en-US" w:eastAsia="zh-CN"/>
        </w:rPr>
        <w:t>为更好完成该项工作，结合当前实际，选定符合条件的</w:t>
      </w:r>
      <w:r>
        <w:rPr>
          <w:rFonts w:hint="eastAsia" w:ascii="仿宋" w:hAnsi="仿宋" w:eastAsia="仿宋" w:cs="方正仿宋简体"/>
          <w:sz w:val="28"/>
          <w:szCs w:val="28"/>
          <w:lang w:val="en-US" w:eastAsia="zh-CN"/>
        </w:rPr>
        <w:t>供应商</w:t>
      </w:r>
      <w:r>
        <w:rPr>
          <w:rFonts w:hint="eastAsia" w:ascii="仿宋" w:hAnsi="仿宋" w:eastAsia="仿宋" w:cs="方正仿宋简体"/>
          <w:sz w:val="28"/>
          <w:szCs w:val="28"/>
        </w:rPr>
        <w:t>为</w:t>
      </w:r>
      <w:r>
        <w:rPr>
          <w:rFonts w:hint="eastAsia" w:ascii="仿宋" w:hAnsi="仿宋" w:eastAsia="仿宋" w:cs="仿宋"/>
          <w:b w:val="0"/>
          <w:bCs w:val="0"/>
          <w:sz w:val="28"/>
          <w:szCs w:val="28"/>
        </w:rPr>
        <w:t>田径队选拔组队、</w:t>
      </w:r>
      <w:r>
        <w:rPr>
          <w:rFonts w:hint="eastAsia" w:ascii="仿宋" w:hAnsi="仿宋" w:eastAsia="仿宋" w:cs="仿宋"/>
          <w:b w:val="0"/>
          <w:bCs w:val="0"/>
          <w:sz w:val="28"/>
          <w:szCs w:val="28"/>
          <w:lang w:eastAsia="zh-CN"/>
        </w:rPr>
        <w:t>参赛提供</w:t>
      </w:r>
      <w:r>
        <w:rPr>
          <w:rFonts w:hint="eastAsia" w:ascii="仿宋" w:hAnsi="仿宋" w:eastAsia="仿宋" w:cs="方正仿宋简体"/>
          <w:sz w:val="28"/>
          <w:szCs w:val="28"/>
        </w:rPr>
        <w:t>保障服务。</w:t>
      </w:r>
    </w:p>
    <w:p w14:paraId="601C3BAB">
      <w:pPr>
        <w:numPr>
          <w:ilvl w:val="0"/>
          <w:numId w:val="4"/>
        </w:numPr>
        <w:ind w:firstLine="560" w:firstLineChars="200"/>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各阶段服务要求</w:t>
      </w:r>
    </w:p>
    <w:p w14:paraId="6E40A8E2">
      <w:pPr>
        <w:numPr>
          <w:ilvl w:val="0"/>
          <w:numId w:val="0"/>
        </w:numPr>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b/>
          <w:bCs/>
          <w:color w:val="000000"/>
          <w:kern w:val="0"/>
          <w:sz w:val="28"/>
          <w:szCs w:val="28"/>
          <w:lang w:eastAsia="zh-CN"/>
        </w:rPr>
        <w:t>（</w:t>
      </w:r>
      <w:r>
        <w:rPr>
          <w:rFonts w:hint="eastAsia" w:ascii="仿宋" w:hAnsi="仿宋" w:eastAsia="仿宋" w:cs="仿宋"/>
          <w:b/>
          <w:bCs/>
          <w:color w:val="000000"/>
          <w:kern w:val="0"/>
          <w:sz w:val="28"/>
          <w:szCs w:val="28"/>
          <w:lang w:val="en-US" w:eastAsia="zh-CN"/>
        </w:rPr>
        <w:t>一）</w:t>
      </w:r>
      <w:r>
        <w:rPr>
          <w:rFonts w:hint="eastAsia" w:ascii="仿宋" w:hAnsi="仿宋" w:eastAsia="仿宋" w:cs="仿宋"/>
          <w:b/>
          <w:bCs/>
          <w:color w:val="000000"/>
          <w:kern w:val="0"/>
          <w:sz w:val="28"/>
          <w:szCs w:val="28"/>
        </w:rPr>
        <w:t>选拔赛</w:t>
      </w:r>
      <w:r>
        <w:rPr>
          <w:rFonts w:hint="eastAsia" w:ascii="仿宋" w:hAnsi="仿宋" w:eastAsia="仿宋" w:cs="仿宋"/>
          <w:b/>
          <w:bCs/>
          <w:color w:val="000000"/>
          <w:kern w:val="0"/>
          <w:sz w:val="28"/>
          <w:szCs w:val="28"/>
          <w:lang w:val="en-US" w:eastAsia="zh-CN"/>
        </w:rPr>
        <w:t>阶段</w:t>
      </w:r>
    </w:p>
    <w:p w14:paraId="47832FBC">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1.运动员及教练员食宿及交通费</w:t>
      </w:r>
    </w:p>
    <w:p w14:paraId="772F9F2B">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（1）食宿费：预计参加选拔赛运动员100人，教练员20人；</w:t>
      </w:r>
    </w:p>
    <w:p w14:paraId="0EAF7D94">
      <w:p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120人× 100元/天（住宿）× 3天 + 120人× 120元/天（伙食）× 2天＝64800元；</w:t>
      </w:r>
    </w:p>
    <w:p w14:paraId="3F4F2C68">
      <w:pPr>
        <w:numPr>
          <w:ilvl w:val="0"/>
          <w:numId w:val="5"/>
        </w:num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交通费：120人×300元（往返路费）＝36000元；</w:t>
      </w:r>
    </w:p>
    <w:p w14:paraId="7EF76869">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2.选拔赛裁判费：30人× 200元/天× 2天＝12000元；</w:t>
      </w:r>
    </w:p>
    <w:p w14:paraId="08DC7500">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3.场地器材、宣传报道：8000元；</w:t>
      </w:r>
    </w:p>
    <w:p w14:paraId="77E99A13">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4.饮用水、功能饮品、医务药品：2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00元。</w:t>
      </w:r>
    </w:p>
    <w:p w14:paraId="55DA5F42">
      <w:pPr>
        <w:ind w:firstLine="560" w:firstLineChars="200"/>
        <w:jc w:val="left"/>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w:t>
      </w:r>
      <w:r>
        <w:rPr>
          <w:rFonts w:hint="eastAsia" w:ascii="仿宋" w:hAnsi="仿宋" w:eastAsia="仿宋" w:cs="仿宋"/>
          <w:b/>
          <w:bCs/>
          <w:color w:val="000000"/>
          <w:kern w:val="0"/>
          <w:sz w:val="28"/>
          <w:szCs w:val="28"/>
          <w:lang w:val="en-US" w:eastAsia="zh-CN"/>
        </w:rPr>
        <w:t>二）</w:t>
      </w:r>
      <w:r>
        <w:rPr>
          <w:rFonts w:hint="eastAsia" w:ascii="仿宋" w:hAnsi="仿宋" w:eastAsia="仿宋" w:cs="仿宋"/>
          <w:b/>
          <w:bCs/>
          <w:color w:val="000000"/>
          <w:kern w:val="0"/>
          <w:sz w:val="28"/>
          <w:szCs w:val="28"/>
        </w:rPr>
        <w:t>赛前强化训练</w:t>
      </w:r>
      <w:r>
        <w:rPr>
          <w:rFonts w:hint="eastAsia" w:ascii="仿宋" w:hAnsi="仿宋" w:eastAsia="仿宋" w:cs="仿宋"/>
          <w:b/>
          <w:bCs/>
          <w:color w:val="000000"/>
          <w:kern w:val="0"/>
          <w:sz w:val="28"/>
          <w:szCs w:val="28"/>
          <w:lang w:val="en-US" w:eastAsia="zh-CN"/>
        </w:rPr>
        <w:t>阶段</w:t>
      </w:r>
    </w:p>
    <w:p w14:paraId="23806693">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1.训练时间：2023年10月</w:t>
      </w:r>
      <w:r>
        <w:rPr>
          <w:rFonts w:hint="eastAsia" w:ascii="仿宋" w:hAnsi="仿宋" w:eastAsia="仿宋" w:cs="仿宋"/>
          <w:color w:val="000000"/>
          <w:kern w:val="0"/>
          <w:sz w:val="28"/>
          <w:szCs w:val="28"/>
          <w:lang w:val="en-US" w:eastAsia="zh-CN"/>
        </w:rPr>
        <w:t>18</w:t>
      </w:r>
      <w:r>
        <w:rPr>
          <w:rFonts w:hint="eastAsia" w:ascii="仿宋" w:hAnsi="仿宋" w:eastAsia="仿宋" w:cs="仿宋"/>
          <w:color w:val="000000"/>
          <w:kern w:val="0"/>
          <w:sz w:val="28"/>
          <w:szCs w:val="28"/>
        </w:rPr>
        <w:t>日—1</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日（共</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rPr>
        <w:t>天）；</w:t>
      </w:r>
    </w:p>
    <w:p w14:paraId="5730D670">
      <w:pPr>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2.食宿费：35人× 100元/天（住宿）× 2</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天 + 35人× 120元/天（伙食）× 2</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天=</w:t>
      </w:r>
      <w:r>
        <w:rPr>
          <w:rFonts w:hint="eastAsia" w:ascii="仿宋" w:hAnsi="仿宋" w:eastAsia="仿宋" w:cs="仿宋"/>
          <w:color w:val="auto"/>
          <w:kern w:val="0"/>
          <w:sz w:val="28"/>
          <w:szCs w:val="28"/>
          <w:lang w:val="en-US" w:eastAsia="zh-CN"/>
        </w:rPr>
        <w:t>169400</w:t>
      </w:r>
      <w:r>
        <w:rPr>
          <w:rFonts w:hint="eastAsia" w:ascii="仿宋" w:hAnsi="仿宋" w:eastAsia="仿宋" w:cs="仿宋"/>
          <w:color w:val="auto"/>
          <w:kern w:val="0"/>
          <w:sz w:val="28"/>
          <w:szCs w:val="28"/>
        </w:rPr>
        <w:t>元；</w:t>
      </w:r>
    </w:p>
    <w:p w14:paraId="05E0A2BE">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3.交通费：25人（运动员）×150元（单程）＝3750元；</w:t>
      </w:r>
    </w:p>
    <w:p w14:paraId="4DE1B7A0">
      <w:pPr>
        <w:ind w:firstLine="560" w:firstLineChars="200"/>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 xml:space="preserve">         </w:t>
      </w:r>
      <w:r>
        <w:rPr>
          <w:rFonts w:hint="eastAsia" w:ascii="仿宋" w:hAnsi="仿宋" w:eastAsia="仿宋" w:cs="仿宋"/>
          <w:color w:val="000000"/>
          <w:kern w:val="0"/>
          <w:sz w:val="28"/>
          <w:szCs w:val="28"/>
        </w:rPr>
        <w:t xml:space="preserve"> 10人（教练员）×300元（往返路费）=3000元；</w:t>
      </w:r>
    </w:p>
    <w:p w14:paraId="1B34940A">
      <w:pPr>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000000"/>
          <w:kern w:val="0"/>
          <w:sz w:val="28"/>
          <w:szCs w:val="28"/>
        </w:rPr>
        <w:t>4.训练补助：</w:t>
      </w:r>
      <w:r>
        <w:rPr>
          <w:rFonts w:hint="eastAsia" w:ascii="仿宋" w:hAnsi="仿宋" w:eastAsia="仿宋" w:cs="仿宋"/>
          <w:color w:val="auto"/>
          <w:kern w:val="0"/>
          <w:sz w:val="28"/>
          <w:szCs w:val="28"/>
        </w:rPr>
        <w:t xml:space="preserve">（1）运动员：25人×30元/天× </w:t>
      </w:r>
      <w:r>
        <w:rPr>
          <w:rFonts w:hint="eastAsia" w:ascii="仿宋" w:hAnsi="仿宋" w:eastAsia="仿宋" w:cs="仿宋"/>
          <w:color w:val="auto"/>
          <w:kern w:val="0"/>
          <w:sz w:val="28"/>
          <w:szCs w:val="28"/>
          <w:lang w:val="en-US" w:eastAsia="zh-CN"/>
        </w:rPr>
        <w:t>22</w:t>
      </w:r>
      <w:r>
        <w:rPr>
          <w:rFonts w:hint="eastAsia" w:ascii="仿宋" w:hAnsi="仿宋" w:eastAsia="仿宋" w:cs="仿宋"/>
          <w:color w:val="auto"/>
          <w:kern w:val="0"/>
          <w:sz w:val="28"/>
          <w:szCs w:val="28"/>
        </w:rPr>
        <w:t>天＝</w:t>
      </w:r>
      <w:r>
        <w:rPr>
          <w:rFonts w:hint="eastAsia" w:ascii="仿宋" w:hAnsi="仿宋" w:eastAsia="仿宋" w:cs="仿宋"/>
          <w:color w:val="auto"/>
          <w:kern w:val="0"/>
          <w:sz w:val="28"/>
          <w:szCs w:val="28"/>
          <w:lang w:val="en-US" w:eastAsia="zh-CN"/>
        </w:rPr>
        <w:t>16500</w:t>
      </w:r>
      <w:r>
        <w:rPr>
          <w:rFonts w:hint="eastAsia" w:ascii="仿宋" w:hAnsi="仿宋" w:eastAsia="仿宋" w:cs="仿宋"/>
          <w:color w:val="auto"/>
          <w:kern w:val="0"/>
          <w:sz w:val="28"/>
          <w:szCs w:val="28"/>
        </w:rPr>
        <w:t>元；</w:t>
      </w:r>
    </w:p>
    <w:p w14:paraId="4D1E6AA2">
      <w:pPr>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工作人员</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15</w:t>
      </w:r>
      <w:r>
        <w:rPr>
          <w:rFonts w:hint="eastAsia" w:ascii="仿宋" w:hAnsi="仿宋" w:eastAsia="仿宋" w:cs="仿宋"/>
          <w:color w:val="auto"/>
          <w:kern w:val="0"/>
          <w:sz w:val="28"/>
          <w:szCs w:val="28"/>
        </w:rPr>
        <w:t>人×1</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 xml:space="preserve">0元/天× </w:t>
      </w:r>
      <w:r>
        <w:rPr>
          <w:rFonts w:hint="eastAsia" w:ascii="仿宋" w:hAnsi="仿宋" w:eastAsia="仿宋" w:cs="仿宋"/>
          <w:color w:val="auto"/>
          <w:kern w:val="0"/>
          <w:sz w:val="28"/>
          <w:szCs w:val="28"/>
          <w:lang w:val="en-US" w:eastAsia="zh-CN"/>
        </w:rPr>
        <w:t>22</w:t>
      </w:r>
      <w:r>
        <w:rPr>
          <w:rFonts w:hint="eastAsia" w:ascii="仿宋" w:hAnsi="仿宋" w:eastAsia="仿宋" w:cs="仿宋"/>
          <w:color w:val="auto"/>
          <w:kern w:val="0"/>
          <w:sz w:val="28"/>
          <w:szCs w:val="28"/>
        </w:rPr>
        <w:t>天＝</w:t>
      </w:r>
      <w:r>
        <w:rPr>
          <w:rFonts w:hint="eastAsia" w:ascii="仿宋" w:hAnsi="仿宋" w:eastAsia="仿宋" w:cs="仿宋"/>
          <w:color w:val="auto"/>
          <w:kern w:val="0"/>
          <w:sz w:val="28"/>
          <w:szCs w:val="28"/>
          <w:lang w:val="en-US" w:eastAsia="zh-CN"/>
        </w:rPr>
        <w:t>330</w:t>
      </w:r>
      <w:r>
        <w:rPr>
          <w:rFonts w:hint="eastAsia" w:ascii="仿宋" w:hAnsi="仿宋" w:eastAsia="仿宋" w:cs="仿宋"/>
          <w:color w:val="auto"/>
          <w:kern w:val="0"/>
          <w:sz w:val="28"/>
          <w:szCs w:val="28"/>
        </w:rPr>
        <w:t>00元；</w:t>
      </w:r>
    </w:p>
    <w:p w14:paraId="168C1EE9">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5.运动员营养品：25人×300元/人=7500元；</w:t>
      </w:r>
    </w:p>
    <w:p w14:paraId="4F140B43">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6.饮用水、功能饮品、医务药品：5000元。</w:t>
      </w:r>
    </w:p>
    <w:p w14:paraId="4E0B09DE">
      <w:pPr>
        <w:ind w:firstLine="560" w:firstLineChars="200"/>
        <w:jc w:val="lef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训练器材3</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000元；</w:t>
      </w:r>
    </w:p>
    <w:p w14:paraId="73B978D6">
      <w:pPr>
        <w:ind w:firstLine="560"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（三）</w:t>
      </w:r>
      <w:r>
        <w:rPr>
          <w:rFonts w:hint="eastAsia" w:ascii="仿宋" w:hAnsi="仿宋" w:eastAsia="仿宋" w:cs="仿宋"/>
          <w:b/>
          <w:bCs/>
          <w:color w:val="000000"/>
          <w:kern w:val="0"/>
          <w:sz w:val="28"/>
          <w:szCs w:val="28"/>
        </w:rPr>
        <w:t>参赛</w:t>
      </w:r>
      <w:r>
        <w:rPr>
          <w:rFonts w:hint="eastAsia" w:ascii="仿宋" w:hAnsi="仿宋" w:eastAsia="仿宋" w:cs="仿宋"/>
          <w:b/>
          <w:bCs/>
          <w:color w:val="000000"/>
          <w:kern w:val="0"/>
          <w:sz w:val="28"/>
          <w:szCs w:val="28"/>
          <w:lang w:val="en-US" w:eastAsia="zh-CN"/>
        </w:rPr>
        <w:t>阶段</w:t>
      </w:r>
    </w:p>
    <w:p w14:paraId="039EA0D7">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1.领队、教练员、运动员、队医及工作人员（40人）食宿及交通费</w:t>
      </w:r>
    </w:p>
    <w:p w14:paraId="557DA2A2">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（1）食宿费：40人×200元/天（住宿）×</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天 + 40人×160元/天（伙食）×</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天＝</w:t>
      </w:r>
      <w:r>
        <w:rPr>
          <w:rFonts w:hint="eastAsia" w:ascii="仿宋" w:hAnsi="仿宋" w:eastAsia="仿宋" w:cs="仿宋"/>
          <w:color w:val="000000"/>
          <w:kern w:val="0"/>
          <w:sz w:val="28"/>
          <w:szCs w:val="28"/>
          <w:lang w:val="en-US" w:eastAsia="zh-CN"/>
        </w:rPr>
        <w:t>115200</w:t>
      </w:r>
      <w:r>
        <w:rPr>
          <w:rFonts w:hint="eastAsia" w:ascii="仿宋" w:hAnsi="仿宋" w:eastAsia="仿宋" w:cs="仿宋"/>
          <w:color w:val="000000"/>
          <w:kern w:val="0"/>
          <w:sz w:val="28"/>
          <w:szCs w:val="28"/>
        </w:rPr>
        <w:t xml:space="preserve">元。 </w:t>
      </w:r>
    </w:p>
    <w:p w14:paraId="2DDB4B29">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（2）往返赛场交通费（动车）：40人× </w:t>
      </w:r>
      <w:r>
        <w:rPr>
          <w:rFonts w:hint="eastAsia" w:ascii="仿宋" w:hAnsi="仿宋" w:eastAsia="仿宋" w:cs="仿宋"/>
          <w:color w:val="000000"/>
          <w:kern w:val="0"/>
          <w:sz w:val="28"/>
          <w:szCs w:val="28"/>
          <w:lang w:val="en-US" w:eastAsia="zh-CN"/>
        </w:rPr>
        <w:t>30</w:t>
      </w:r>
      <w:r>
        <w:rPr>
          <w:rFonts w:hint="eastAsia" w:ascii="仿宋" w:hAnsi="仿宋" w:eastAsia="仿宋" w:cs="仿宋"/>
          <w:color w:val="000000"/>
          <w:kern w:val="0"/>
          <w:sz w:val="28"/>
          <w:szCs w:val="28"/>
        </w:rPr>
        <w:t>0元/动车（含当地租车）×2＝</w:t>
      </w:r>
      <w:r>
        <w:rPr>
          <w:rFonts w:hint="eastAsia" w:ascii="仿宋" w:hAnsi="仿宋" w:eastAsia="仿宋" w:cs="仿宋"/>
          <w:color w:val="000000"/>
          <w:kern w:val="0"/>
          <w:sz w:val="28"/>
          <w:szCs w:val="28"/>
          <w:lang w:val="en-US" w:eastAsia="zh-CN"/>
        </w:rPr>
        <w:t>24</w:t>
      </w:r>
      <w:r>
        <w:rPr>
          <w:rFonts w:hint="eastAsia" w:ascii="仿宋" w:hAnsi="仿宋" w:eastAsia="仿宋" w:cs="仿宋"/>
          <w:color w:val="000000"/>
          <w:kern w:val="0"/>
          <w:sz w:val="28"/>
          <w:szCs w:val="28"/>
        </w:rPr>
        <w:t>000元。</w:t>
      </w:r>
    </w:p>
    <w:p w14:paraId="7B6B9E65">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2.饮用水、功能饮品、医务药品：2000元；</w:t>
      </w:r>
    </w:p>
    <w:p w14:paraId="26B92872">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3.运动员比赛装备：25人×2000元＝50000元；</w:t>
      </w:r>
    </w:p>
    <w:p w14:paraId="281EC04C">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4.出场装备：40人×</w:t>
      </w:r>
      <w:r>
        <w:rPr>
          <w:rFonts w:hint="eastAsia" w:ascii="仿宋" w:hAnsi="仿宋" w:eastAsia="仿宋" w:cs="仿宋"/>
          <w:color w:val="000000"/>
          <w:kern w:val="0"/>
          <w:sz w:val="28"/>
          <w:szCs w:val="28"/>
          <w:lang w:val="en-US" w:eastAsia="zh-CN"/>
        </w:rPr>
        <w:t>25</w:t>
      </w:r>
      <w:r>
        <w:rPr>
          <w:rFonts w:hint="eastAsia" w:ascii="仿宋" w:hAnsi="仿宋" w:eastAsia="仿宋" w:cs="仿宋"/>
          <w:color w:val="000000"/>
          <w:kern w:val="0"/>
          <w:sz w:val="28"/>
          <w:szCs w:val="28"/>
        </w:rPr>
        <w:t>00元＝1</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0000元；</w:t>
      </w:r>
    </w:p>
    <w:p w14:paraId="038A026D">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5.比赛期间营养品：25人×200元＝5000元；</w:t>
      </w:r>
    </w:p>
    <w:p w14:paraId="65EFB511">
      <w:p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6.参赛期间保险费：40人×100=4000元；</w:t>
      </w:r>
    </w:p>
    <w:p w14:paraId="75FF6DA2">
      <w:pPr>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7.运动员体检费：25人×150=3750元；</w:t>
      </w:r>
    </w:p>
    <w:p w14:paraId="6DF14572">
      <w:pPr>
        <w:numPr>
          <w:ilvl w:val="0"/>
          <w:numId w:val="4"/>
        </w:numPr>
        <w:ind w:firstLine="560" w:firstLineChars="200"/>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服务时间</w:t>
      </w:r>
    </w:p>
    <w:p w14:paraId="049A9DBF">
      <w:pPr>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签订合同之日起至赛</w:t>
      </w:r>
      <w:r>
        <w:rPr>
          <w:rFonts w:hint="eastAsia" w:ascii="仿宋" w:hAnsi="仿宋" w:eastAsia="仿宋" w:cs="仿宋"/>
          <w:color w:val="000000"/>
          <w:kern w:val="0"/>
          <w:sz w:val="28"/>
          <w:szCs w:val="28"/>
          <w:lang w:val="en-US" w:eastAsia="zh-CN"/>
        </w:rPr>
        <w:t>事完成后各类人员送回</w:t>
      </w:r>
      <w:r>
        <w:rPr>
          <w:rFonts w:hint="eastAsia" w:ascii="仿宋" w:hAnsi="仿宋" w:eastAsia="仿宋" w:cs="仿宋"/>
          <w:color w:val="000000"/>
          <w:kern w:val="0"/>
          <w:sz w:val="28"/>
          <w:szCs w:val="28"/>
        </w:rPr>
        <w:t>止（具体时间完成时间由采购人根据赛</w:t>
      </w:r>
      <w:r>
        <w:rPr>
          <w:rFonts w:hint="eastAsia" w:ascii="仿宋" w:hAnsi="仿宋" w:eastAsia="仿宋" w:cs="仿宋"/>
          <w:color w:val="000000"/>
          <w:kern w:val="0"/>
          <w:sz w:val="28"/>
          <w:szCs w:val="28"/>
          <w:lang w:val="en-US" w:eastAsia="zh-CN"/>
        </w:rPr>
        <w:t>事</w:t>
      </w:r>
      <w:r>
        <w:rPr>
          <w:rFonts w:hint="eastAsia" w:ascii="仿宋" w:hAnsi="仿宋" w:eastAsia="仿宋" w:cs="仿宋"/>
          <w:color w:val="000000"/>
          <w:kern w:val="0"/>
          <w:sz w:val="28"/>
          <w:szCs w:val="28"/>
        </w:rPr>
        <w:t>时间拟定）</w:t>
      </w:r>
      <w:r>
        <w:rPr>
          <w:rFonts w:hint="eastAsia" w:ascii="仿宋" w:hAnsi="仿宋" w:eastAsia="仿宋" w:cs="仿宋"/>
          <w:color w:val="000000"/>
          <w:kern w:val="0"/>
          <w:sz w:val="28"/>
          <w:szCs w:val="28"/>
          <w:lang w:eastAsia="zh-CN"/>
        </w:rPr>
        <w:t>。</w:t>
      </w:r>
    </w:p>
    <w:p w14:paraId="3B92EA94">
      <w:pPr>
        <w:numPr>
          <w:ilvl w:val="0"/>
          <w:numId w:val="4"/>
        </w:numPr>
        <w:ind w:firstLine="560" w:firstLineChars="200"/>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报价要求</w:t>
      </w:r>
    </w:p>
    <w:p w14:paraId="35E19B40">
      <w:pPr>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本项目</w:t>
      </w:r>
      <w:r>
        <w:rPr>
          <w:rFonts w:hint="eastAsia" w:ascii="仿宋" w:hAnsi="仿宋" w:eastAsia="仿宋" w:cs="仿宋"/>
          <w:color w:val="000000"/>
          <w:kern w:val="0"/>
          <w:sz w:val="28"/>
          <w:szCs w:val="28"/>
          <w:lang w:val="en-US" w:eastAsia="zh-CN"/>
        </w:rPr>
        <w:t>预算金额70万元</w:t>
      </w:r>
      <w:r>
        <w:rPr>
          <w:rFonts w:hint="eastAsia" w:ascii="仿宋" w:hAnsi="仿宋" w:eastAsia="仿宋" w:cs="仿宋"/>
          <w:color w:val="000000"/>
          <w:kern w:val="0"/>
          <w:sz w:val="28"/>
          <w:szCs w:val="28"/>
        </w:rPr>
        <w:t>，报价超过预算金额的，</w:t>
      </w:r>
      <w:r>
        <w:rPr>
          <w:rFonts w:hint="eastAsia" w:ascii="仿宋" w:hAnsi="仿宋" w:eastAsia="仿宋" w:cs="仿宋"/>
          <w:color w:val="000000"/>
          <w:kern w:val="0"/>
          <w:sz w:val="28"/>
          <w:szCs w:val="28"/>
          <w:lang w:val="en-US" w:eastAsia="zh-CN"/>
        </w:rPr>
        <w:t>按</w:t>
      </w:r>
      <w:r>
        <w:rPr>
          <w:rFonts w:hint="eastAsia" w:ascii="仿宋" w:hAnsi="仿宋" w:eastAsia="仿宋" w:cs="仿宋"/>
          <w:color w:val="000000"/>
          <w:kern w:val="0"/>
          <w:sz w:val="28"/>
          <w:szCs w:val="28"/>
        </w:rPr>
        <w:t>投标无效处理</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报价</w:t>
      </w:r>
      <w:r>
        <w:rPr>
          <w:rFonts w:hint="eastAsia" w:ascii="仿宋" w:hAnsi="仿宋" w:eastAsia="仿宋" w:cs="仿宋"/>
          <w:color w:val="000000"/>
          <w:kern w:val="0"/>
          <w:sz w:val="28"/>
          <w:szCs w:val="28"/>
        </w:rPr>
        <w:t>包含供应商完成项目服务所有内容及其他相关服务的投入、人员费用、附加培训、售后服务、税金、利润及其他所有可能发生的一切费用。供应商自行考虑完成项目所需的费用，报价中应包含全部内容，成交后采购人不再另行支付额外费用</w:t>
      </w:r>
      <w:r>
        <w:rPr>
          <w:rFonts w:hint="eastAsia" w:ascii="仿宋" w:hAnsi="仿宋" w:eastAsia="仿宋" w:cs="仿宋"/>
          <w:color w:val="000000"/>
          <w:kern w:val="0"/>
          <w:sz w:val="28"/>
          <w:szCs w:val="28"/>
          <w:lang w:eastAsia="zh-CN"/>
        </w:rPr>
        <w:t>。</w:t>
      </w:r>
    </w:p>
    <w:p w14:paraId="7FD9B073">
      <w:pPr>
        <w:numPr>
          <w:ilvl w:val="0"/>
          <w:numId w:val="4"/>
        </w:numPr>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lang w:val="en-US" w:eastAsia="zh-CN"/>
        </w:rPr>
        <w:t>服务地点</w:t>
      </w:r>
    </w:p>
    <w:p w14:paraId="0B6D8B60">
      <w:pPr>
        <w:numPr>
          <w:ilvl w:val="0"/>
          <w:numId w:val="0"/>
        </w:numPr>
        <w:ind w:left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采购人指定地点。</w:t>
      </w:r>
    </w:p>
    <w:p w14:paraId="65ABD888">
      <w:pPr>
        <w:numPr>
          <w:ilvl w:val="0"/>
          <w:numId w:val="4"/>
        </w:numPr>
        <w:ind w:left="0" w:leftChars="0" w:firstLine="560" w:firstLineChars="200"/>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付款方式</w:t>
      </w:r>
    </w:p>
    <w:p w14:paraId="22C36FDE">
      <w:pPr>
        <w:tabs>
          <w:tab w:val="left" w:pos="690"/>
        </w:tabs>
        <w:spacing w:line="400" w:lineRule="exact"/>
        <w:ind w:right="104" w:firstLine="504" w:firstLineChars="180"/>
        <w:rPr>
          <w:rFonts w:hint="eastAsia" w:ascii="宋体" w:hAnsi="宋体" w:eastAsia="宋体" w:cs="宋体"/>
          <w:b/>
          <w:bCs/>
          <w:color w:val="auto"/>
          <w:sz w:val="21"/>
          <w:szCs w:val="21"/>
          <w:highlight w:val="none"/>
          <w:lang w:val="en-US" w:eastAsia="zh-CN"/>
        </w:rPr>
      </w:pPr>
      <w:r>
        <w:rPr>
          <w:rFonts w:hint="eastAsia" w:ascii="仿宋" w:hAnsi="仿宋" w:eastAsia="仿宋" w:cs="仿宋"/>
          <w:color w:val="000000"/>
          <w:kern w:val="0"/>
          <w:sz w:val="28"/>
          <w:szCs w:val="28"/>
          <w:lang w:val="en-US" w:eastAsia="zh-CN"/>
        </w:rPr>
        <w:t>服务费分3次付清，甲乙双方签订合同后,甲方付30%预付款,服务工作内容完成70%后，甲方再支付60%的合同款；余款在乙方完成所有服务后七个工作日内，甲方付清剩余10%的费用。</w:t>
      </w:r>
    </w:p>
    <w:p w14:paraId="66CEFE16">
      <w:pPr>
        <w:tabs>
          <w:tab w:val="left" w:pos="690"/>
        </w:tabs>
        <w:spacing w:line="400" w:lineRule="exact"/>
        <w:ind w:right="104" w:firstLine="378" w:firstLineChars="180"/>
        <w:rPr>
          <w:rFonts w:hint="eastAsia" w:ascii="宋体" w:hAnsi="宋体" w:eastAsia="宋体" w:cs="宋体"/>
          <w:b/>
          <w:bCs/>
          <w:color w:val="auto"/>
          <w:sz w:val="21"/>
          <w:szCs w:val="21"/>
          <w:highlight w:val="none"/>
          <w:lang w:val="en-US" w:eastAsia="zh-CN"/>
        </w:rPr>
      </w:pPr>
    </w:p>
    <w:p w14:paraId="70B0DC01">
      <w:pPr>
        <w:tabs>
          <w:tab w:val="left" w:pos="690"/>
        </w:tabs>
        <w:spacing w:line="400" w:lineRule="exact"/>
        <w:ind w:right="104" w:firstLine="420" w:firstLineChars="200"/>
        <w:rPr>
          <w:rFonts w:hint="eastAsia" w:ascii="宋体" w:hAnsi="宋体" w:eastAsia="宋体" w:cs="宋体"/>
          <w:b/>
          <w:bCs/>
          <w:color w:val="auto"/>
          <w:sz w:val="21"/>
          <w:szCs w:val="21"/>
          <w:highlight w:val="none"/>
          <w:lang w:val="en-US" w:eastAsia="zh-CN"/>
        </w:rPr>
      </w:pPr>
    </w:p>
    <w:p w14:paraId="58E0B5EA">
      <w:pPr>
        <w:pStyle w:val="2"/>
        <w:spacing w:line="400" w:lineRule="exact"/>
        <w:ind w:firstLine="420" w:firstLineChars="200"/>
        <w:rPr>
          <w:rFonts w:hint="eastAsia"/>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b/>
          <w:color w:val="auto"/>
          <w:sz w:val="32"/>
          <w:highlight w:val="none"/>
        </w:rPr>
        <w:t xml:space="preserve">第四章 </w:t>
      </w:r>
      <w:r>
        <w:rPr>
          <w:rFonts w:hint="eastAsia"/>
          <w:b/>
          <w:color w:val="auto"/>
          <w:sz w:val="32"/>
          <w:szCs w:val="32"/>
          <w:highlight w:val="none"/>
        </w:rPr>
        <w:t>评审办法</w:t>
      </w:r>
    </w:p>
    <w:p w14:paraId="2503048C">
      <w:pPr>
        <w:pStyle w:val="11"/>
        <w:spacing w:line="400" w:lineRule="exact"/>
        <w:ind w:firstLine="411" w:firstLineChars="196"/>
        <w:rPr>
          <w:rFonts w:hAnsi="宋体"/>
          <w:b/>
          <w:bCs/>
          <w:color w:val="auto"/>
          <w:szCs w:val="21"/>
          <w:highlight w:val="none"/>
        </w:rPr>
      </w:pPr>
      <w:r>
        <w:rPr>
          <w:rFonts w:hint="eastAsia" w:hAnsi="宋体"/>
          <w:b/>
          <w:bCs/>
          <w:color w:val="auto"/>
          <w:szCs w:val="21"/>
          <w:highlight w:val="none"/>
        </w:rPr>
        <w:t>一、评审依据及方式</w:t>
      </w:r>
    </w:p>
    <w:p w14:paraId="7D4E4D8C">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1.评审依据：磋商小组以竞争性磋商文件和响应文件为评审依据。</w:t>
      </w:r>
    </w:p>
    <w:p w14:paraId="6A1EAC82">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2.评审方式：以封闭方式进行评审。</w:t>
      </w:r>
    </w:p>
    <w:p w14:paraId="19C64043">
      <w:pPr>
        <w:pStyle w:val="11"/>
        <w:spacing w:line="400" w:lineRule="exact"/>
        <w:ind w:firstLine="315" w:firstLineChars="150"/>
        <w:rPr>
          <w:rFonts w:hint="eastAsia" w:hAnsi="宋体"/>
          <w:color w:val="auto"/>
          <w:szCs w:val="21"/>
          <w:highlight w:val="none"/>
        </w:rPr>
      </w:pPr>
      <w:r>
        <w:rPr>
          <w:rFonts w:hint="eastAsia" w:hAnsi="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7E043975">
      <w:pPr>
        <w:pStyle w:val="11"/>
        <w:spacing w:line="400" w:lineRule="exact"/>
        <w:ind w:firstLine="420" w:firstLineChars="200"/>
        <w:rPr>
          <w:rFonts w:hint="eastAsia"/>
          <w:b/>
          <w:bCs/>
          <w:color w:val="auto"/>
          <w:szCs w:val="21"/>
          <w:highlight w:val="none"/>
        </w:rPr>
      </w:pPr>
      <w:r>
        <w:rPr>
          <w:rFonts w:hint="eastAsia"/>
          <w:b/>
          <w:bCs/>
          <w:color w:val="auto"/>
          <w:szCs w:val="21"/>
          <w:highlight w:val="none"/>
        </w:rPr>
        <w:t>二、评审办法</w:t>
      </w:r>
    </w:p>
    <w:p w14:paraId="1D1B9EB1">
      <w:pPr>
        <w:pStyle w:val="11"/>
        <w:spacing w:line="400" w:lineRule="exact"/>
        <w:ind w:firstLine="420" w:firstLineChars="200"/>
        <w:rPr>
          <w:rFonts w:hint="eastAsia"/>
          <w:bCs/>
          <w:color w:val="auto"/>
          <w:szCs w:val="21"/>
          <w:highlight w:val="none"/>
        </w:rPr>
      </w:pPr>
      <w:r>
        <w:rPr>
          <w:rFonts w:hint="eastAsia"/>
          <w:bCs/>
          <w:color w:val="auto"/>
          <w:szCs w:val="21"/>
          <w:highlight w:val="none"/>
        </w:rPr>
        <w:t>（一）对进入详评的，采用综合评分法。</w:t>
      </w:r>
    </w:p>
    <w:p w14:paraId="413CE8B4">
      <w:pPr>
        <w:pStyle w:val="11"/>
        <w:spacing w:line="400" w:lineRule="exact"/>
        <w:ind w:firstLine="420" w:firstLineChars="200"/>
        <w:rPr>
          <w:rFonts w:hint="eastAsia" w:hAnsi="宋体"/>
          <w:b/>
          <w:bCs/>
          <w:color w:val="auto"/>
          <w:szCs w:val="21"/>
          <w:highlight w:val="none"/>
        </w:rPr>
      </w:pPr>
      <w:r>
        <w:rPr>
          <w:rFonts w:hint="eastAsia"/>
          <w:bCs/>
          <w:color w:val="auto"/>
          <w:szCs w:val="21"/>
          <w:highlight w:val="none"/>
        </w:rPr>
        <w:t>（二）计分办法（按四舍五入取至小数点后二位）</w:t>
      </w:r>
    </w:p>
    <w:p w14:paraId="7D53B258">
      <w:pPr>
        <w:pStyle w:val="11"/>
        <w:snapToGrid w:val="0"/>
        <w:spacing w:line="400" w:lineRule="exact"/>
        <w:ind w:firstLine="420" w:firstLineChars="200"/>
        <w:rPr>
          <w:rFonts w:hAnsi="宋体" w:cs="宋体"/>
          <w:b w:val="0"/>
          <w:bCs/>
          <w:color w:val="auto"/>
          <w:szCs w:val="21"/>
          <w:highlight w:val="none"/>
        </w:rPr>
      </w:pPr>
      <w:r>
        <w:rPr>
          <w:rFonts w:hint="eastAsia" w:hAnsi="宋体"/>
          <w:b/>
          <w:bCs/>
          <w:color w:val="auto"/>
          <w:szCs w:val="21"/>
          <w:highlight w:val="none"/>
        </w:rPr>
        <w:t>1、价格分……………………………………………………………………………………………30分</w:t>
      </w:r>
    </w:p>
    <w:p w14:paraId="7DEFCC6E">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（1）以进入综合评分环节的最低的最后报价为基准价，基准价报价得分为30分。</w:t>
      </w:r>
    </w:p>
    <w:p w14:paraId="3DD8F527">
      <w:pPr>
        <w:numPr>
          <w:ilvl w:val="0"/>
          <w:numId w:val="0"/>
        </w:numPr>
        <w:spacing w:line="500" w:lineRule="exact"/>
        <w:ind w:firstLine="420" w:firstLineChars="200"/>
        <w:rPr>
          <w:rFonts w:hint="eastAsia" w:ascii="宋体" w:hAnsi="宋体" w:cs="宋体"/>
          <w:b/>
          <w:color w:val="auto"/>
          <w:kern w:val="0"/>
          <w:szCs w:val="21"/>
          <w:highlight w:val="none"/>
          <w:lang w:val="en-US" w:eastAsia="zh-CN" w:bidi="ar"/>
        </w:rPr>
      </w:pPr>
      <w:r>
        <w:rPr>
          <w:rFonts w:hint="eastAsia" w:ascii="宋体" w:hAnsi="宋体" w:eastAsia="宋体" w:cs="宋体"/>
          <w:sz w:val="21"/>
          <w:szCs w:val="21"/>
        </w:rPr>
        <w:t>（2）供应商磋商报价得分=（磋商基准价/供应商的最后报价）×30分。</w:t>
      </w:r>
    </w:p>
    <w:p w14:paraId="46EBAC14">
      <w:pPr>
        <w:numPr>
          <w:ilvl w:val="0"/>
          <w:numId w:val="0"/>
        </w:numPr>
        <w:spacing w:line="500" w:lineRule="exact"/>
        <w:ind w:firstLine="420" w:firstLineChars="200"/>
        <w:rPr>
          <w:rFonts w:hint="eastAsia" w:ascii="宋体" w:hAnsi="宋体" w:cs="宋体"/>
          <w:b/>
          <w:color w:val="auto"/>
          <w:kern w:val="0"/>
          <w:sz w:val="24"/>
          <w:highlight w:val="none"/>
          <w:lang w:bidi="ar"/>
        </w:rPr>
      </w:pPr>
      <w:r>
        <w:rPr>
          <w:rFonts w:hint="eastAsia" w:ascii="宋体" w:hAnsi="宋体" w:cs="宋体"/>
          <w:b/>
          <w:color w:val="auto"/>
          <w:kern w:val="0"/>
          <w:szCs w:val="21"/>
          <w:highlight w:val="none"/>
          <w:lang w:val="en-US" w:eastAsia="zh-CN" w:bidi="ar"/>
        </w:rPr>
        <w:t>2、项目策划</w:t>
      </w:r>
      <w:r>
        <w:rPr>
          <w:rFonts w:hint="eastAsia" w:ascii="宋体" w:hAnsi="宋体" w:cs="宋体"/>
          <w:b/>
          <w:color w:val="auto"/>
          <w:kern w:val="0"/>
          <w:szCs w:val="21"/>
          <w:highlight w:val="none"/>
          <w:lang w:bidi="ar"/>
        </w:rPr>
        <w:t>方案分…………………………………………………………………………………</w:t>
      </w:r>
      <w:r>
        <w:rPr>
          <w:rFonts w:hint="eastAsia" w:ascii="宋体" w:hAnsi="宋体" w:cs="宋体"/>
          <w:b/>
          <w:color w:val="auto"/>
          <w:kern w:val="0"/>
          <w:szCs w:val="21"/>
          <w:highlight w:val="none"/>
          <w:lang w:val="en-US" w:eastAsia="zh-CN" w:bidi="ar"/>
        </w:rPr>
        <w:t>20</w:t>
      </w:r>
      <w:r>
        <w:rPr>
          <w:rFonts w:hint="eastAsia" w:ascii="宋体" w:hAnsi="宋体" w:cs="宋体"/>
          <w:b/>
          <w:color w:val="auto"/>
          <w:kern w:val="0"/>
          <w:szCs w:val="21"/>
          <w:highlight w:val="none"/>
          <w:lang w:bidi="ar"/>
        </w:rPr>
        <w:t xml:space="preserve">分 </w:t>
      </w:r>
    </w:p>
    <w:p w14:paraId="72CD8C73">
      <w:pPr>
        <w:pStyle w:val="24"/>
        <w:spacing w:line="500" w:lineRule="exact"/>
        <w:ind w:firstLine="420" w:firstLineChars="200"/>
        <w:rPr>
          <w:rFonts w:hint="eastAsia" w:eastAsia="宋体"/>
          <w:bCs w:val="0"/>
          <w:color w:val="auto"/>
          <w:spacing w:val="0"/>
          <w:kern w:val="2"/>
          <w:sz w:val="21"/>
          <w:szCs w:val="21"/>
          <w:highlight w:val="none"/>
          <w:lang w:bidi="ar-SA"/>
        </w:rPr>
      </w:pPr>
      <w:r>
        <w:rPr>
          <w:rFonts w:hint="eastAsia" w:eastAsia="宋体"/>
          <w:bCs w:val="0"/>
          <w:color w:val="auto"/>
          <w:spacing w:val="0"/>
          <w:kern w:val="2"/>
          <w:sz w:val="21"/>
          <w:szCs w:val="21"/>
          <w:highlight w:val="none"/>
          <w:lang w:bidi="ar-SA"/>
        </w:rPr>
        <w:t>由评委根据</w:t>
      </w:r>
      <w:r>
        <w:rPr>
          <w:rFonts w:hint="eastAsia" w:eastAsia="宋体"/>
          <w:bCs w:val="0"/>
          <w:color w:val="auto"/>
          <w:spacing w:val="0"/>
          <w:kern w:val="2"/>
          <w:sz w:val="21"/>
          <w:szCs w:val="21"/>
          <w:highlight w:val="none"/>
          <w:lang w:val="en-US" w:eastAsia="zh-CN" w:bidi="ar-SA"/>
        </w:rPr>
        <w:t>供应商提供的“项目策划方案”内容</w:t>
      </w:r>
      <w:r>
        <w:rPr>
          <w:rFonts w:hint="eastAsia" w:eastAsia="宋体"/>
          <w:bCs w:val="0"/>
          <w:color w:val="auto"/>
          <w:spacing w:val="0"/>
          <w:kern w:val="2"/>
          <w:sz w:val="21"/>
          <w:szCs w:val="21"/>
          <w:highlight w:val="none"/>
          <w:lang w:bidi="ar-SA"/>
        </w:rPr>
        <w:t>确定各</w:t>
      </w:r>
      <w:r>
        <w:rPr>
          <w:rFonts w:hint="eastAsia" w:eastAsia="宋体"/>
          <w:bCs w:val="0"/>
          <w:color w:val="auto"/>
          <w:spacing w:val="0"/>
          <w:kern w:val="2"/>
          <w:sz w:val="21"/>
          <w:szCs w:val="21"/>
          <w:highlight w:val="none"/>
          <w:lang w:val="en-US" w:eastAsia="zh-CN" w:bidi="ar-SA"/>
        </w:rPr>
        <w:t>供应商</w:t>
      </w:r>
      <w:r>
        <w:rPr>
          <w:rFonts w:hint="eastAsia" w:ascii="宋体" w:hAnsi="宋体" w:eastAsia="宋体" w:cs="宋体"/>
          <w:bCs w:val="0"/>
          <w:color w:val="auto"/>
          <w:spacing w:val="0"/>
          <w:kern w:val="2"/>
          <w:sz w:val="21"/>
          <w:szCs w:val="21"/>
          <w:highlight w:val="none"/>
          <w:lang w:bidi="ar-SA"/>
        </w:rPr>
        <w:t>所属档次</w:t>
      </w:r>
      <w:r>
        <w:rPr>
          <w:rFonts w:hint="eastAsia" w:ascii="宋体" w:hAnsi="宋体" w:eastAsia="宋体" w:cs="宋体"/>
          <w:bCs w:val="0"/>
          <w:color w:val="auto"/>
          <w:spacing w:val="0"/>
          <w:kern w:val="2"/>
          <w:sz w:val="21"/>
          <w:szCs w:val="21"/>
          <w:highlight w:val="none"/>
          <w:lang w:val="en-US" w:eastAsia="zh-CN" w:bidi="ar-SA"/>
        </w:rPr>
        <w:t>并</w:t>
      </w:r>
      <w:r>
        <w:rPr>
          <w:rFonts w:hint="eastAsia" w:ascii="宋体" w:hAnsi="宋体" w:eastAsia="宋体" w:cs="宋体"/>
          <w:bCs w:val="0"/>
          <w:color w:val="auto"/>
          <w:spacing w:val="0"/>
          <w:kern w:val="2"/>
          <w:sz w:val="21"/>
          <w:szCs w:val="21"/>
          <w:highlight w:val="none"/>
        </w:rPr>
        <w:t>在相应等级内独立打分</w:t>
      </w:r>
      <w:r>
        <w:rPr>
          <w:rFonts w:hint="eastAsia" w:ascii="宋体" w:hAnsi="宋体" w:eastAsia="宋体" w:cs="宋体"/>
          <w:bCs w:val="0"/>
          <w:color w:val="auto"/>
          <w:spacing w:val="0"/>
          <w:kern w:val="2"/>
          <w:sz w:val="21"/>
          <w:szCs w:val="21"/>
          <w:highlight w:val="none"/>
          <w:lang w:bidi="ar-SA"/>
        </w:rPr>
        <w:t>。</w:t>
      </w:r>
    </w:p>
    <w:p w14:paraId="2391991E">
      <w:pPr>
        <w:spacing w:line="500" w:lineRule="exact"/>
        <w:ind w:firstLine="420" w:firstLineChars="200"/>
        <w:rPr>
          <w:rFonts w:hint="eastAsia" w:ascii="宋体" w:hAnsi="宋体" w:eastAsia="宋体" w:cs="宋体"/>
          <w:color w:val="auto"/>
          <w:kern w:val="2"/>
          <w:szCs w:val="21"/>
          <w:highlight w:val="none"/>
          <w:lang w:bidi="ar-SA"/>
        </w:rPr>
      </w:pPr>
      <w:r>
        <w:rPr>
          <w:rFonts w:hint="eastAsia" w:ascii="宋体" w:hAnsi="宋体" w:eastAsia="宋体" w:cs="宋体"/>
          <w:color w:val="auto"/>
          <w:kern w:val="2"/>
          <w:szCs w:val="21"/>
          <w:highlight w:val="none"/>
          <w:lang w:bidi="ar-SA"/>
        </w:rPr>
        <w:t>一档（</w:t>
      </w:r>
      <w:r>
        <w:rPr>
          <w:rFonts w:hint="eastAsia" w:ascii="宋体" w:hAnsi="宋体" w:eastAsia="宋体" w:cs="宋体"/>
          <w:color w:val="auto"/>
          <w:kern w:val="2"/>
          <w:szCs w:val="21"/>
          <w:highlight w:val="none"/>
          <w:lang w:val="en-US" w:eastAsia="zh-CN" w:bidi="ar-SA"/>
        </w:rPr>
        <w:t>2</w:t>
      </w:r>
      <w:r>
        <w:rPr>
          <w:rFonts w:hint="eastAsia" w:ascii="宋体" w:hAnsi="宋体" w:cs="宋体"/>
          <w:color w:val="auto"/>
          <w:kern w:val="2"/>
          <w:szCs w:val="21"/>
          <w:highlight w:val="none"/>
          <w:lang w:val="en-US" w:eastAsia="zh-CN" w:bidi="ar-SA"/>
        </w:rPr>
        <w:t>0</w:t>
      </w:r>
      <w:r>
        <w:rPr>
          <w:rFonts w:hint="eastAsia" w:ascii="宋体" w:hAnsi="宋体" w:eastAsia="宋体" w:cs="宋体"/>
          <w:color w:val="auto"/>
          <w:kern w:val="2"/>
          <w:szCs w:val="21"/>
          <w:highlight w:val="none"/>
          <w:lang w:bidi="ar-SA"/>
        </w:rPr>
        <w:t>分）：</w:t>
      </w:r>
      <w:r>
        <w:rPr>
          <w:rFonts w:hint="eastAsia" w:ascii="宋体" w:hAnsi="宋体" w:eastAsia="宋体" w:cs="宋体"/>
          <w:color w:val="auto"/>
          <w:kern w:val="2"/>
          <w:szCs w:val="21"/>
          <w:highlight w:val="none"/>
          <w:lang w:val="en-US" w:eastAsia="zh-CN" w:bidi="ar-SA"/>
        </w:rPr>
        <w:t>项目策划方案完全适用本项目的需求，有较强针对性，完整详细，科学合理，亮点多，可行性强。</w:t>
      </w:r>
    </w:p>
    <w:p w14:paraId="799E85D1">
      <w:pPr>
        <w:spacing w:line="500" w:lineRule="exact"/>
        <w:ind w:firstLine="420" w:firstLineChars="200"/>
        <w:rPr>
          <w:rFonts w:hint="eastAsia" w:ascii="宋体" w:hAnsi="宋体" w:eastAsia="宋体" w:cs="宋体"/>
          <w:color w:val="auto"/>
          <w:kern w:val="2"/>
          <w:szCs w:val="21"/>
          <w:highlight w:val="none"/>
          <w:lang w:bidi="ar-SA"/>
        </w:rPr>
      </w:pPr>
      <w:r>
        <w:rPr>
          <w:rFonts w:hint="eastAsia" w:ascii="宋体" w:hAnsi="宋体" w:eastAsia="宋体" w:cs="宋体"/>
          <w:color w:val="auto"/>
          <w:kern w:val="2"/>
          <w:szCs w:val="21"/>
          <w:highlight w:val="none"/>
          <w:lang w:bidi="ar-SA"/>
        </w:rPr>
        <w:t>二档（</w:t>
      </w:r>
      <w:r>
        <w:rPr>
          <w:rFonts w:hint="eastAsia" w:ascii="宋体" w:hAnsi="宋体" w:cs="宋体"/>
          <w:color w:val="auto"/>
          <w:kern w:val="2"/>
          <w:szCs w:val="21"/>
          <w:highlight w:val="none"/>
          <w:lang w:val="en-US" w:eastAsia="zh-CN" w:bidi="ar-SA"/>
        </w:rPr>
        <w:t>13</w:t>
      </w:r>
      <w:r>
        <w:rPr>
          <w:rFonts w:hint="eastAsia" w:ascii="宋体" w:hAnsi="宋体" w:eastAsia="宋体" w:cs="宋体"/>
          <w:color w:val="auto"/>
          <w:kern w:val="2"/>
          <w:szCs w:val="21"/>
          <w:highlight w:val="none"/>
          <w:lang w:bidi="ar-SA"/>
        </w:rPr>
        <w:t>分）：</w:t>
      </w:r>
      <w:r>
        <w:rPr>
          <w:rFonts w:hint="eastAsia" w:ascii="宋体" w:hAnsi="宋体" w:eastAsia="宋体" w:cs="宋体"/>
          <w:color w:val="auto"/>
          <w:kern w:val="2"/>
          <w:szCs w:val="21"/>
          <w:highlight w:val="none"/>
          <w:lang w:val="en-US" w:eastAsia="zh-CN" w:bidi="ar-SA"/>
        </w:rPr>
        <w:t>项目策划方案</w:t>
      </w:r>
      <w:r>
        <w:rPr>
          <w:rFonts w:hint="eastAsia" w:ascii="宋体" w:hAnsi="宋体" w:eastAsia="宋体" w:cs="宋体"/>
          <w:color w:val="auto"/>
          <w:kern w:val="2"/>
          <w:szCs w:val="21"/>
          <w:highlight w:val="none"/>
          <w:lang w:bidi="ar-SA"/>
        </w:rPr>
        <w:t>适用本项目</w:t>
      </w:r>
      <w:r>
        <w:rPr>
          <w:rFonts w:hint="eastAsia" w:ascii="宋体" w:hAnsi="宋体" w:eastAsia="宋体" w:cs="宋体"/>
          <w:color w:val="auto"/>
          <w:kern w:val="2"/>
          <w:szCs w:val="21"/>
          <w:highlight w:val="none"/>
          <w:lang w:val="en-US" w:eastAsia="zh-CN" w:bidi="ar-SA"/>
        </w:rPr>
        <w:t>的</w:t>
      </w:r>
      <w:r>
        <w:rPr>
          <w:rFonts w:hint="eastAsia" w:ascii="宋体" w:hAnsi="宋体" w:eastAsia="宋体" w:cs="宋体"/>
          <w:color w:val="auto"/>
          <w:kern w:val="2"/>
          <w:szCs w:val="21"/>
          <w:highlight w:val="none"/>
          <w:lang w:bidi="ar-SA"/>
        </w:rPr>
        <w:t>需求，针对性一般，方案架构基本完整，较为合理，基本可行。</w:t>
      </w:r>
    </w:p>
    <w:p w14:paraId="0B2C2166">
      <w:pPr>
        <w:spacing w:line="500" w:lineRule="exact"/>
        <w:ind w:firstLine="420" w:firstLineChars="200"/>
        <w:rPr>
          <w:rFonts w:hint="eastAsia" w:ascii="宋体" w:hAnsi="宋体" w:eastAsia="宋体" w:cs="宋体"/>
          <w:color w:val="auto"/>
          <w:kern w:val="2"/>
          <w:szCs w:val="21"/>
          <w:highlight w:val="none"/>
          <w:lang w:bidi="ar-SA"/>
        </w:rPr>
      </w:pPr>
      <w:r>
        <w:rPr>
          <w:rFonts w:hint="eastAsia" w:ascii="宋体" w:hAnsi="宋体" w:eastAsia="宋体" w:cs="宋体"/>
          <w:color w:val="auto"/>
          <w:kern w:val="2"/>
          <w:szCs w:val="21"/>
          <w:highlight w:val="none"/>
          <w:lang w:bidi="ar-SA"/>
        </w:rPr>
        <w:t>三档（</w:t>
      </w:r>
      <w:r>
        <w:rPr>
          <w:rFonts w:hint="eastAsia" w:ascii="宋体" w:hAnsi="宋体" w:cs="宋体"/>
          <w:color w:val="auto"/>
          <w:kern w:val="2"/>
          <w:szCs w:val="21"/>
          <w:highlight w:val="none"/>
          <w:lang w:val="en-US" w:eastAsia="zh-CN" w:bidi="ar-SA"/>
        </w:rPr>
        <w:t>7</w:t>
      </w:r>
      <w:r>
        <w:rPr>
          <w:rFonts w:hint="eastAsia" w:ascii="宋体" w:hAnsi="宋体" w:eastAsia="宋体" w:cs="宋体"/>
          <w:color w:val="auto"/>
          <w:kern w:val="2"/>
          <w:szCs w:val="21"/>
          <w:highlight w:val="none"/>
          <w:lang w:bidi="ar-SA"/>
        </w:rPr>
        <w:t>分）：</w:t>
      </w:r>
      <w:r>
        <w:rPr>
          <w:rFonts w:hint="eastAsia" w:ascii="宋体" w:hAnsi="宋体" w:eastAsia="宋体" w:cs="宋体"/>
          <w:color w:val="auto"/>
          <w:kern w:val="2"/>
          <w:szCs w:val="21"/>
          <w:highlight w:val="none"/>
          <w:lang w:val="en-US" w:eastAsia="zh-CN" w:bidi="ar-SA"/>
        </w:rPr>
        <w:t>项目策划方案</w:t>
      </w:r>
      <w:r>
        <w:rPr>
          <w:rFonts w:hint="eastAsia" w:ascii="宋体" w:hAnsi="宋体" w:eastAsia="宋体" w:cs="宋体"/>
          <w:color w:val="auto"/>
          <w:kern w:val="2"/>
          <w:szCs w:val="21"/>
          <w:highlight w:val="none"/>
          <w:lang w:bidi="ar-SA"/>
        </w:rPr>
        <w:t>有不适用本项目需求</w:t>
      </w:r>
      <w:r>
        <w:rPr>
          <w:rFonts w:hint="eastAsia" w:ascii="宋体" w:hAnsi="宋体" w:eastAsia="宋体" w:cs="宋体"/>
          <w:color w:val="auto"/>
          <w:kern w:val="2"/>
          <w:szCs w:val="21"/>
          <w:highlight w:val="none"/>
          <w:lang w:val="en-US" w:eastAsia="zh-CN" w:bidi="ar-SA"/>
        </w:rPr>
        <w:t>的</w:t>
      </w:r>
      <w:r>
        <w:rPr>
          <w:rFonts w:hint="eastAsia" w:ascii="宋体" w:hAnsi="宋体" w:eastAsia="宋体" w:cs="宋体"/>
          <w:color w:val="auto"/>
          <w:kern w:val="2"/>
          <w:szCs w:val="21"/>
          <w:highlight w:val="none"/>
          <w:lang w:bidi="ar-SA"/>
        </w:rPr>
        <w:t>，无针对性，亮点不多，针对性不强。</w:t>
      </w:r>
    </w:p>
    <w:p w14:paraId="71F4BBCC">
      <w:pPr>
        <w:spacing w:line="500" w:lineRule="exact"/>
        <w:ind w:firstLine="420" w:firstLineChars="200"/>
        <w:rPr>
          <w:rFonts w:hint="eastAsia" w:ascii="宋体" w:hAnsi="宋体" w:eastAsia="宋体" w:cs="宋体"/>
          <w:color w:val="auto"/>
          <w:kern w:val="2"/>
          <w:szCs w:val="21"/>
          <w:highlight w:val="none"/>
          <w:lang w:bidi="ar-SA"/>
        </w:rPr>
      </w:pPr>
      <w:r>
        <w:rPr>
          <w:rFonts w:hint="eastAsia" w:ascii="宋体" w:hAnsi="宋体" w:eastAsia="宋体" w:cs="宋体"/>
          <w:color w:val="auto"/>
          <w:kern w:val="2"/>
          <w:szCs w:val="21"/>
          <w:highlight w:val="none"/>
          <w:lang w:bidi="ar-SA"/>
        </w:rPr>
        <w:t>四档（</w:t>
      </w:r>
      <w:r>
        <w:rPr>
          <w:rFonts w:hint="eastAsia" w:ascii="宋体" w:hAnsi="宋体" w:eastAsia="宋体" w:cs="宋体"/>
          <w:color w:val="auto"/>
          <w:kern w:val="2"/>
          <w:szCs w:val="21"/>
          <w:highlight w:val="none"/>
          <w:lang w:val="en-US" w:eastAsia="zh-CN" w:bidi="ar-SA"/>
        </w:rPr>
        <w:t>0</w:t>
      </w:r>
      <w:r>
        <w:rPr>
          <w:rFonts w:hint="eastAsia" w:ascii="宋体" w:hAnsi="宋体" w:eastAsia="宋体" w:cs="宋体"/>
          <w:color w:val="auto"/>
          <w:kern w:val="2"/>
          <w:szCs w:val="21"/>
          <w:highlight w:val="none"/>
          <w:lang w:bidi="ar-SA"/>
        </w:rPr>
        <w:t>分）：不提供相关内容或</w:t>
      </w:r>
      <w:r>
        <w:rPr>
          <w:rFonts w:hint="eastAsia" w:ascii="宋体" w:hAnsi="宋体" w:eastAsia="宋体" w:cs="宋体"/>
          <w:color w:val="auto"/>
          <w:kern w:val="2"/>
          <w:szCs w:val="21"/>
          <w:highlight w:val="none"/>
          <w:lang w:val="en-US" w:eastAsia="zh-CN" w:bidi="ar-SA"/>
        </w:rPr>
        <w:t>项目策划方案不完整</w:t>
      </w:r>
      <w:r>
        <w:rPr>
          <w:rFonts w:hint="eastAsia" w:ascii="宋体" w:hAnsi="宋体" w:eastAsia="宋体" w:cs="宋体"/>
          <w:color w:val="auto"/>
          <w:kern w:val="2"/>
          <w:szCs w:val="21"/>
          <w:highlight w:val="none"/>
          <w:lang w:bidi="ar-SA"/>
        </w:rPr>
        <w:t>的。</w:t>
      </w:r>
    </w:p>
    <w:p w14:paraId="15185D3C">
      <w:pPr>
        <w:pStyle w:val="24"/>
        <w:spacing w:line="500" w:lineRule="exact"/>
        <w:ind w:firstLine="420" w:firstLineChars="200"/>
        <w:rPr>
          <w:rFonts w:hint="default" w:ascii="宋体" w:hAnsi="宋体" w:eastAsia="宋体" w:cs="宋体"/>
          <w:b/>
          <w:bCs w:val="0"/>
          <w:color w:val="auto"/>
          <w:spacing w:val="0"/>
          <w:sz w:val="21"/>
          <w:szCs w:val="21"/>
          <w:highlight w:val="none"/>
          <w:lang w:val="en-US" w:eastAsia="zh-CN" w:bidi="ar"/>
        </w:rPr>
      </w:pPr>
      <w:r>
        <w:rPr>
          <w:rFonts w:hint="eastAsia" w:ascii="宋体" w:hAnsi="宋体" w:eastAsia="宋体" w:cs="宋体"/>
          <w:b/>
          <w:bCs w:val="0"/>
          <w:color w:val="auto"/>
          <w:spacing w:val="0"/>
          <w:sz w:val="21"/>
          <w:szCs w:val="21"/>
          <w:highlight w:val="none"/>
          <w:lang w:val="en-US" w:eastAsia="zh-CN" w:bidi="ar"/>
        </w:rPr>
        <w:t>3、项目实施方案分</w:t>
      </w:r>
      <w:r>
        <w:rPr>
          <w:rFonts w:hint="eastAsia" w:ascii="宋体" w:hAnsi="宋体" w:eastAsia="宋体" w:cs="宋体"/>
          <w:b/>
          <w:bCs w:val="0"/>
          <w:color w:val="auto"/>
          <w:spacing w:val="0"/>
          <w:kern w:val="0"/>
          <w:sz w:val="21"/>
          <w:szCs w:val="21"/>
          <w:highlight w:val="none"/>
          <w:lang w:bidi="ar"/>
        </w:rPr>
        <w:t>…………………………………………………………………………………</w:t>
      </w:r>
      <w:r>
        <w:rPr>
          <w:rFonts w:hint="eastAsia" w:cs="宋体"/>
          <w:b/>
          <w:bCs w:val="0"/>
          <w:color w:val="auto"/>
          <w:spacing w:val="0"/>
          <w:kern w:val="0"/>
          <w:sz w:val="21"/>
          <w:szCs w:val="21"/>
          <w:highlight w:val="none"/>
          <w:lang w:val="en-US" w:eastAsia="zh-CN" w:bidi="ar"/>
        </w:rPr>
        <w:t>30</w:t>
      </w:r>
      <w:r>
        <w:rPr>
          <w:rFonts w:hint="eastAsia" w:ascii="宋体" w:hAnsi="宋体" w:eastAsia="宋体" w:cs="宋体"/>
          <w:b/>
          <w:bCs w:val="0"/>
          <w:color w:val="auto"/>
          <w:spacing w:val="0"/>
          <w:kern w:val="0"/>
          <w:sz w:val="21"/>
          <w:szCs w:val="21"/>
          <w:highlight w:val="none"/>
          <w:lang w:bidi="ar"/>
        </w:rPr>
        <w:t>分</w:t>
      </w:r>
    </w:p>
    <w:p w14:paraId="27FB9EE4">
      <w:pPr>
        <w:pStyle w:val="24"/>
        <w:spacing w:line="500" w:lineRule="exact"/>
        <w:ind w:firstLine="420" w:firstLineChars="200"/>
        <w:rPr>
          <w:rFonts w:hint="eastAsia" w:ascii="宋体" w:hAnsi="宋体" w:eastAsia="宋体" w:cs="宋体"/>
          <w:b/>
          <w:bCs w:val="0"/>
          <w:color w:val="auto"/>
          <w:spacing w:val="0"/>
          <w:sz w:val="21"/>
          <w:szCs w:val="21"/>
          <w:highlight w:val="none"/>
          <w:lang w:bidi="ar"/>
        </w:rPr>
      </w:pPr>
      <w:r>
        <w:rPr>
          <w:rFonts w:hint="eastAsia" w:ascii="宋体" w:hAnsi="宋体" w:eastAsia="宋体" w:cs="宋体"/>
          <w:b w:val="0"/>
          <w:bCs w:val="0"/>
          <w:color w:val="auto"/>
          <w:spacing w:val="0"/>
          <w:kern w:val="2"/>
          <w:sz w:val="21"/>
          <w:szCs w:val="21"/>
          <w:highlight w:val="none"/>
          <w:lang w:bidi="ar-SA"/>
        </w:rPr>
        <w:t>由评委根据供应商提供的“项目</w:t>
      </w:r>
      <w:r>
        <w:rPr>
          <w:rFonts w:hint="eastAsia" w:ascii="宋体" w:hAnsi="宋体" w:eastAsia="宋体" w:cs="宋体"/>
          <w:b w:val="0"/>
          <w:bCs w:val="0"/>
          <w:color w:val="auto"/>
          <w:spacing w:val="0"/>
          <w:kern w:val="2"/>
          <w:sz w:val="21"/>
          <w:szCs w:val="21"/>
          <w:highlight w:val="none"/>
          <w:lang w:val="en-US" w:eastAsia="zh-CN" w:bidi="ar-SA"/>
        </w:rPr>
        <w:t>实施</w:t>
      </w:r>
      <w:r>
        <w:rPr>
          <w:rFonts w:hint="eastAsia" w:ascii="宋体" w:hAnsi="宋体" w:eastAsia="宋体" w:cs="宋体"/>
          <w:b w:val="0"/>
          <w:bCs w:val="0"/>
          <w:color w:val="auto"/>
          <w:spacing w:val="0"/>
          <w:kern w:val="2"/>
          <w:sz w:val="21"/>
          <w:szCs w:val="21"/>
          <w:highlight w:val="none"/>
          <w:lang w:bidi="ar-SA"/>
        </w:rPr>
        <w:t>方案”内容确定各供应商所属档次并在相应等级内独立打分。</w:t>
      </w:r>
    </w:p>
    <w:p w14:paraId="3A751541">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bCs w:val="0"/>
          <w:color w:val="auto"/>
          <w:spacing w:val="0"/>
          <w:sz w:val="21"/>
          <w:szCs w:val="21"/>
          <w:highlight w:val="none"/>
          <w:lang w:eastAsia="zh-CN" w:bidi="ar"/>
        </w:rPr>
        <w:t>3</w:t>
      </w:r>
      <w:r>
        <w:rPr>
          <w:rFonts w:hint="eastAsia" w:ascii="宋体" w:hAnsi="宋体" w:eastAsia="宋体" w:cs="宋体"/>
          <w:b/>
          <w:bCs w:val="0"/>
          <w:color w:val="auto"/>
          <w:spacing w:val="0"/>
          <w:sz w:val="21"/>
          <w:szCs w:val="21"/>
          <w:highlight w:val="none"/>
          <w:lang w:val="en-US" w:eastAsia="zh-CN" w:bidi="ar"/>
        </w:rPr>
        <w:t>.1工作计划安排（满分</w:t>
      </w:r>
      <w:r>
        <w:rPr>
          <w:rFonts w:hint="eastAsia" w:cs="宋体"/>
          <w:b/>
          <w:bCs w:val="0"/>
          <w:color w:val="auto"/>
          <w:spacing w:val="0"/>
          <w:sz w:val="21"/>
          <w:szCs w:val="21"/>
          <w:highlight w:val="none"/>
          <w:lang w:val="en-US" w:eastAsia="zh-CN" w:bidi="ar"/>
        </w:rPr>
        <w:t>15</w:t>
      </w:r>
      <w:r>
        <w:rPr>
          <w:rFonts w:hint="eastAsia" w:ascii="宋体" w:hAnsi="宋体" w:eastAsia="宋体" w:cs="宋体"/>
          <w:b/>
          <w:bCs w:val="0"/>
          <w:color w:val="auto"/>
          <w:spacing w:val="0"/>
          <w:sz w:val="21"/>
          <w:szCs w:val="21"/>
          <w:highlight w:val="none"/>
          <w:lang w:val="en-US" w:eastAsia="zh-CN" w:bidi="ar"/>
        </w:rPr>
        <w:t>分）</w:t>
      </w:r>
    </w:p>
    <w:p w14:paraId="6F249DC3">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val="0"/>
          <w:bCs/>
          <w:color w:val="auto"/>
          <w:spacing w:val="0"/>
          <w:sz w:val="21"/>
          <w:szCs w:val="21"/>
          <w:highlight w:val="none"/>
          <w:lang w:bidi="ar"/>
        </w:rPr>
        <w:t>评委根据各供应商提供的“</w:t>
      </w:r>
      <w:r>
        <w:rPr>
          <w:rFonts w:hint="eastAsia" w:ascii="宋体" w:hAnsi="宋体" w:eastAsia="宋体" w:cs="宋体"/>
          <w:b w:val="0"/>
          <w:bCs/>
          <w:color w:val="auto"/>
          <w:spacing w:val="0"/>
          <w:sz w:val="21"/>
          <w:szCs w:val="21"/>
          <w:highlight w:val="none"/>
          <w:lang w:val="en-US" w:eastAsia="zh-CN" w:bidi="ar"/>
        </w:rPr>
        <w:t>项目</w:t>
      </w:r>
      <w:r>
        <w:rPr>
          <w:rFonts w:hint="eastAsia" w:ascii="宋体" w:hAnsi="宋体" w:eastAsia="宋体" w:cs="宋体"/>
          <w:b w:val="0"/>
          <w:bCs/>
          <w:color w:val="auto"/>
          <w:spacing w:val="0"/>
          <w:sz w:val="21"/>
          <w:szCs w:val="21"/>
          <w:highlight w:val="none"/>
          <w:lang w:bidi="ar"/>
        </w:rPr>
        <w:t>实施方案”中的“工作计划</w:t>
      </w:r>
      <w:r>
        <w:rPr>
          <w:rFonts w:hint="eastAsia" w:ascii="宋体" w:hAnsi="宋体" w:eastAsia="宋体" w:cs="宋体"/>
          <w:b w:val="0"/>
          <w:bCs/>
          <w:color w:val="auto"/>
          <w:spacing w:val="0"/>
          <w:sz w:val="21"/>
          <w:szCs w:val="21"/>
          <w:highlight w:val="none"/>
          <w:lang w:val="en-US" w:eastAsia="zh-CN" w:bidi="ar"/>
        </w:rPr>
        <w:t>安排</w:t>
      </w:r>
      <w:r>
        <w:rPr>
          <w:rFonts w:hint="eastAsia" w:ascii="宋体" w:hAnsi="宋体" w:eastAsia="宋体" w:cs="宋体"/>
          <w:b w:val="0"/>
          <w:bCs/>
          <w:color w:val="auto"/>
          <w:spacing w:val="0"/>
          <w:sz w:val="21"/>
          <w:szCs w:val="21"/>
          <w:highlight w:val="none"/>
          <w:lang w:bidi="ar"/>
        </w:rPr>
        <w:t>”内容确定各供应商所属档次并在相应等级内独立打分。</w:t>
      </w:r>
    </w:p>
    <w:p w14:paraId="4C4B2C5B">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val="0"/>
          <w:bCs/>
          <w:color w:val="auto"/>
          <w:spacing w:val="0"/>
          <w:sz w:val="21"/>
          <w:szCs w:val="21"/>
          <w:highlight w:val="none"/>
          <w:lang w:bidi="ar"/>
        </w:rPr>
        <w:t>一档</w:t>
      </w:r>
      <w:r>
        <w:rPr>
          <w:rFonts w:hint="eastAsia" w:ascii="宋体" w:hAnsi="宋体" w:eastAsia="宋体" w:cs="宋体"/>
          <w:b w:val="0"/>
          <w:bCs/>
          <w:color w:val="auto"/>
          <w:spacing w:val="0"/>
          <w:sz w:val="21"/>
          <w:szCs w:val="21"/>
          <w:highlight w:val="none"/>
          <w:lang w:eastAsia="zh-CN" w:bidi="ar"/>
        </w:rPr>
        <w:t>（</w:t>
      </w:r>
      <w:r>
        <w:rPr>
          <w:rFonts w:hint="eastAsia" w:cs="宋体"/>
          <w:b w:val="0"/>
          <w:bCs/>
          <w:color w:val="auto"/>
          <w:spacing w:val="0"/>
          <w:sz w:val="21"/>
          <w:szCs w:val="21"/>
          <w:highlight w:val="none"/>
          <w:lang w:val="en-US" w:eastAsia="zh-CN" w:bidi="ar"/>
        </w:rPr>
        <w:t>15</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bidi="ar"/>
        </w:rPr>
        <w:t>：赛事各项工作安排详细、周密，针对本项目配备专业的实施人员，有很强的工作针对性及周密性</w:t>
      </w:r>
      <w:r>
        <w:rPr>
          <w:rFonts w:hint="eastAsia" w:ascii="宋体" w:hAnsi="宋体" w:eastAsia="宋体" w:cs="宋体"/>
          <w:b w:val="0"/>
          <w:bCs/>
          <w:color w:val="auto"/>
          <w:spacing w:val="0"/>
          <w:sz w:val="21"/>
          <w:szCs w:val="21"/>
          <w:highlight w:val="none"/>
          <w:lang w:eastAsia="zh-CN" w:bidi="ar"/>
        </w:rPr>
        <w:t>。</w:t>
      </w:r>
    </w:p>
    <w:p w14:paraId="5955653C">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val="0"/>
          <w:bCs/>
          <w:color w:val="auto"/>
          <w:spacing w:val="0"/>
          <w:sz w:val="21"/>
          <w:szCs w:val="21"/>
          <w:highlight w:val="none"/>
          <w:lang w:eastAsia="zh-CN" w:bidi="ar"/>
        </w:rPr>
        <w:t>二</w:t>
      </w:r>
      <w:r>
        <w:rPr>
          <w:rFonts w:hint="eastAsia" w:ascii="宋体" w:hAnsi="宋体" w:eastAsia="宋体" w:cs="宋体"/>
          <w:b w:val="0"/>
          <w:bCs/>
          <w:color w:val="auto"/>
          <w:spacing w:val="0"/>
          <w:sz w:val="21"/>
          <w:szCs w:val="21"/>
          <w:highlight w:val="none"/>
          <w:lang w:bidi="ar"/>
        </w:rPr>
        <w:t>档</w:t>
      </w:r>
      <w:r>
        <w:rPr>
          <w:rFonts w:hint="eastAsia" w:ascii="宋体" w:hAnsi="宋体" w:eastAsia="宋体" w:cs="宋体"/>
          <w:b w:val="0"/>
          <w:bCs/>
          <w:color w:val="auto"/>
          <w:spacing w:val="0"/>
          <w:sz w:val="21"/>
          <w:szCs w:val="21"/>
          <w:highlight w:val="none"/>
          <w:lang w:eastAsia="zh-CN" w:bidi="ar"/>
        </w:rPr>
        <w:t>（</w:t>
      </w:r>
      <w:r>
        <w:rPr>
          <w:rFonts w:hint="eastAsia" w:cs="宋体"/>
          <w:b w:val="0"/>
          <w:bCs/>
          <w:color w:val="auto"/>
          <w:spacing w:val="0"/>
          <w:sz w:val="21"/>
          <w:szCs w:val="21"/>
          <w:highlight w:val="none"/>
          <w:lang w:val="en-US" w:eastAsia="zh-CN" w:bidi="ar"/>
        </w:rPr>
        <w:t>10</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bidi="ar"/>
        </w:rPr>
        <w:t>：赛事工作安排说明较详细，针对本项目配备实施人员，有一定的工作针对性及周密性</w:t>
      </w:r>
      <w:r>
        <w:rPr>
          <w:rFonts w:hint="eastAsia" w:ascii="宋体" w:hAnsi="宋体" w:eastAsia="宋体" w:cs="宋体"/>
          <w:b w:val="0"/>
          <w:bCs/>
          <w:color w:val="auto"/>
          <w:spacing w:val="0"/>
          <w:sz w:val="21"/>
          <w:szCs w:val="21"/>
          <w:highlight w:val="none"/>
          <w:lang w:val="en-US" w:eastAsia="zh-CN" w:bidi="ar"/>
        </w:rPr>
        <w:t>。</w:t>
      </w:r>
    </w:p>
    <w:p w14:paraId="507149C8">
      <w:pPr>
        <w:pStyle w:val="24"/>
        <w:spacing w:line="500" w:lineRule="exact"/>
        <w:ind w:firstLine="420" w:firstLineChars="200"/>
        <w:rPr>
          <w:rFonts w:hint="eastAsia" w:ascii="宋体" w:hAnsi="宋体" w:eastAsia="宋体" w:cs="宋体"/>
          <w:b w:val="0"/>
          <w:bCs/>
          <w:color w:val="auto"/>
          <w:spacing w:val="0"/>
          <w:sz w:val="21"/>
          <w:szCs w:val="21"/>
          <w:highlight w:val="none"/>
          <w:lang w:eastAsia="zh-CN" w:bidi="ar"/>
        </w:rPr>
      </w:pPr>
      <w:r>
        <w:rPr>
          <w:rFonts w:hint="eastAsia" w:ascii="宋体" w:hAnsi="宋体" w:eastAsia="宋体" w:cs="宋体"/>
          <w:b w:val="0"/>
          <w:bCs/>
          <w:color w:val="auto"/>
          <w:spacing w:val="0"/>
          <w:sz w:val="21"/>
          <w:szCs w:val="21"/>
          <w:highlight w:val="none"/>
          <w:lang w:eastAsia="zh-CN" w:bidi="ar"/>
        </w:rPr>
        <w:t>三</w:t>
      </w:r>
      <w:r>
        <w:rPr>
          <w:rFonts w:hint="eastAsia" w:ascii="宋体" w:hAnsi="宋体" w:eastAsia="宋体" w:cs="宋体"/>
          <w:b w:val="0"/>
          <w:bCs/>
          <w:color w:val="auto"/>
          <w:spacing w:val="0"/>
          <w:sz w:val="21"/>
          <w:szCs w:val="21"/>
          <w:highlight w:val="none"/>
          <w:lang w:bidi="ar"/>
        </w:rPr>
        <w:t>档</w:t>
      </w:r>
      <w:r>
        <w:rPr>
          <w:rFonts w:hint="eastAsia" w:ascii="宋体" w:hAnsi="宋体" w:eastAsia="宋体" w:cs="宋体"/>
          <w:b w:val="0"/>
          <w:bCs/>
          <w:color w:val="auto"/>
          <w:spacing w:val="0"/>
          <w:sz w:val="21"/>
          <w:szCs w:val="21"/>
          <w:highlight w:val="none"/>
          <w:lang w:eastAsia="zh-CN" w:bidi="ar"/>
        </w:rPr>
        <w:t>（</w:t>
      </w:r>
      <w:r>
        <w:rPr>
          <w:rFonts w:hint="eastAsia" w:cs="宋体"/>
          <w:b w:val="0"/>
          <w:bCs/>
          <w:color w:val="auto"/>
          <w:spacing w:val="0"/>
          <w:sz w:val="21"/>
          <w:szCs w:val="21"/>
          <w:highlight w:val="none"/>
          <w:lang w:val="en-US" w:eastAsia="zh-CN" w:bidi="ar"/>
        </w:rPr>
        <w:t>5</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bidi="ar"/>
        </w:rPr>
        <w:t>：提供工作计划方案，针对本项目配备实施人员，可保证项目实施的顺利开展。</w:t>
      </w:r>
    </w:p>
    <w:p w14:paraId="61416369">
      <w:pPr>
        <w:pStyle w:val="24"/>
        <w:spacing w:line="500" w:lineRule="exact"/>
        <w:ind w:firstLine="420" w:firstLineChars="200"/>
        <w:rPr>
          <w:rFonts w:hint="eastAsia" w:ascii="宋体" w:hAnsi="宋体" w:eastAsia="宋体" w:cs="宋体"/>
          <w:b/>
          <w:bCs w:val="0"/>
          <w:color w:val="auto"/>
          <w:spacing w:val="0"/>
          <w:sz w:val="21"/>
          <w:szCs w:val="21"/>
          <w:highlight w:val="none"/>
          <w:lang w:val="en-US" w:eastAsia="zh-CN" w:bidi="ar"/>
        </w:rPr>
      </w:pPr>
      <w:r>
        <w:rPr>
          <w:rFonts w:hint="eastAsia" w:ascii="宋体" w:hAnsi="宋体" w:eastAsia="宋体" w:cs="宋体"/>
          <w:b w:val="0"/>
          <w:bCs/>
          <w:color w:val="auto"/>
          <w:spacing w:val="0"/>
          <w:sz w:val="21"/>
          <w:szCs w:val="21"/>
          <w:highlight w:val="none"/>
          <w:lang w:bidi="ar"/>
        </w:rPr>
        <w:t>四档（</w:t>
      </w:r>
      <w:r>
        <w:rPr>
          <w:rFonts w:hint="eastAsia" w:ascii="宋体" w:hAnsi="宋体" w:eastAsia="宋体" w:cs="宋体"/>
          <w:b w:val="0"/>
          <w:bCs/>
          <w:color w:val="auto"/>
          <w:spacing w:val="0"/>
          <w:sz w:val="21"/>
          <w:szCs w:val="21"/>
          <w:highlight w:val="none"/>
          <w:lang w:val="en-US" w:eastAsia="zh-CN" w:bidi="ar"/>
        </w:rPr>
        <w:t>0</w:t>
      </w:r>
      <w:r>
        <w:rPr>
          <w:rFonts w:hint="eastAsia" w:ascii="宋体" w:hAnsi="宋体" w:eastAsia="宋体" w:cs="宋体"/>
          <w:b w:val="0"/>
          <w:bCs/>
          <w:color w:val="auto"/>
          <w:spacing w:val="0"/>
          <w:sz w:val="21"/>
          <w:szCs w:val="21"/>
          <w:highlight w:val="none"/>
          <w:lang w:bidi="ar"/>
        </w:rPr>
        <w:t>分）：不提供相关内容或</w:t>
      </w:r>
      <w:r>
        <w:rPr>
          <w:rFonts w:hint="eastAsia" w:ascii="宋体" w:hAnsi="宋体" w:eastAsia="宋体" w:cs="宋体"/>
          <w:b w:val="0"/>
          <w:bCs/>
          <w:color w:val="auto"/>
          <w:spacing w:val="0"/>
          <w:sz w:val="21"/>
          <w:szCs w:val="21"/>
          <w:highlight w:val="none"/>
          <w:lang w:val="en-US" w:eastAsia="zh-CN" w:bidi="ar"/>
        </w:rPr>
        <w:t>工作计划安排明显不完整</w:t>
      </w:r>
      <w:r>
        <w:rPr>
          <w:rFonts w:hint="eastAsia" w:ascii="宋体" w:hAnsi="宋体" w:eastAsia="宋体" w:cs="宋体"/>
          <w:b w:val="0"/>
          <w:bCs/>
          <w:color w:val="auto"/>
          <w:spacing w:val="0"/>
          <w:sz w:val="21"/>
          <w:szCs w:val="21"/>
          <w:highlight w:val="none"/>
          <w:lang w:bidi="ar"/>
        </w:rPr>
        <w:t>的。</w:t>
      </w:r>
    </w:p>
    <w:p w14:paraId="3008E64F">
      <w:pPr>
        <w:pStyle w:val="24"/>
        <w:spacing w:line="500" w:lineRule="exact"/>
        <w:ind w:firstLine="420" w:firstLineChars="200"/>
        <w:rPr>
          <w:rFonts w:hint="eastAsia" w:ascii="宋体" w:hAnsi="宋体" w:eastAsia="宋体" w:cs="宋体"/>
          <w:b/>
          <w:bCs w:val="0"/>
          <w:color w:val="auto"/>
          <w:spacing w:val="0"/>
          <w:sz w:val="21"/>
          <w:szCs w:val="21"/>
          <w:highlight w:val="none"/>
          <w:lang w:bidi="ar"/>
        </w:rPr>
      </w:pPr>
      <w:r>
        <w:rPr>
          <w:rFonts w:hint="eastAsia" w:ascii="宋体" w:hAnsi="宋体" w:eastAsia="宋体" w:cs="宋体"/>
          <w:b/>
          <w:bCs w:val="0"/>
          <w:color w:val="auto"/>
          <w:spacing w:val="0"/>
          <w:sz w:val="21"/>
          <w:szCs w:val="21"/>
          <w:highlight w:val="none"/>
          <w:lang w:val="en-US" w:eastAsia="zh-CN" w:bidi="ar"/>
        </w:rPr>
        <w:t xml:space="preserve">3.2 </w:t>
      </w:r>
      <w:r>
        <w:rPr>
          <w:rFonts w:hint="eastAsia" w:cs="宋体"/>
          <w:b/>
          <w:bCs w:val="0"/>
          <w:color w:val="auto"/>
          <w:spacing w:val="0"/>
          <w:sz w:val="21"/>
          <w:szCs w:val="21"/>
          <w:highlight w:val="none"/>
          <w:lang w:val="en-US" w:eastAsia="zh-CN" w:bidi="ar"/>
        </w:rPr>
        <w:t>应急</w:t>
      </w:r>
      <w:r>
        <w:rPr>
          <w:rFonts w:hint="eastAsia" w:ascii="宋体" w:hAnsi="宋体" w:eastAsia="宋体" w:cs="宋体"/>
          <w:b/>
          <w:bCs w:val="0"/>
          <w:color w:val="auto"/>
          <w:spacing w:val="0"/>
          <w:sz w:val="21"/>
          <w:szCs w:val="21"/>
          <w:highlight w:val="none"/>
          <w:lang w:bidi="ar"/>
        </w:rPr>
        <w:t>保障措施（满分</w:t>
      </w:r>
      <w:r>
        <w:rPr>
          <w:rFonts w:hint="eastAsia" w:cs="宋体"/>
          <w:b/>
          <w:bCs w:val="0"/>
          <w:color w:val="auto"/>
          <w:spacing w:val="0"/>
          <w:sz w:val="21"/>
          <w:szCs w:val="21"/>
          <w:highlight w:val="none"/>
          <w:lang w:val="en-US" w:eastAsia="zh-CN" w:bidi="ar"/>
        </w:rPr>
        <w:t>15</w:t>
      </w:r>
      <w:r>
        <w:rPr>
          <w:rFonts w:hint="eastAsia" w:ascii="宋体" w:hAnsi="宋体" w:eastAsia="宋体" w:cs="宋体"/>
          <w:b/>
          <w:bCs w:val="0"/>
          <w:color w:val="auto"/>
          <w:spacing w:val="0"/>
          <w:sz w:val="21"/>
          <w:szCs w:val="21"/>
          <w:highlight w:val="none"/>
          <w:lang w:bidi="ar"/>
        </w:rPr>
        <w:t>分）</w:t>
      </w:r>
    </w:p>
    <w:p w14:paraId="58B30BAF">
      <w:pPr>
        <w:adjustRightInd w:val="0"/>
        <w:snapToGrid w:val="0"/>
        <w:spacing w:line="500" w:lineRule="exact"/>
        <w:ind w:firstLine="539" w:firstLineChars="257"/>
        <w:jc w:val="left"/>
        <w:rPr>
          <w:rFonts w:ascii="宋体" w:hAnsi="宋体" w:cs="宋体"/>
          <w:color w:val="auto"/>
          <w:szCs w:val="21"/>
          <w:highlight w:val="none"/>
        </w:rPr>
      </w:pPr>
      <w:r>
        <w:rPr>
          <w:rFonts w:hint="eastAsia" w:ascii="宋体" w:hAnsi="宋体" w:cs="宋体"/>
          <w:color w:val="auto"/>
          <w:szCs w:val="21"/>
          <w:highlight w:val="none"/>
        </w:rPr>
        <w:t>评委根据各供应商提供的“</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实施方案”中的“</w:t>
      </w:r>
      <w:r>
        <w:rPr>
          <w:rFonts w:hint="eastAsia" w:ascii="宋体" w:hAnsi="宋体" w:cs="宋体"/>
          <w:color w:val="auto"/>
          <w:szCs w:val="21"/>
          <w:highlight w:val="none"/>
          <w:lang w:val="en-US" w:eastAsia="zh-CN"/>
        </w:rPr>
        <w:t>应急</w:t>
      </w:r>
      <w:r>
        <w:rPr>
          <w:rFonts w:hint="eastAsia" w:ascii="宋体" w:hAnsi="宋体" w:cs="宋体"/>
          <w:color w:val="auto"/>
          <w:szCs w:val="21"/>
          <w:highlight w:val="none"/>
        </w:rPr>
        <w:t>保障措施”内容确定各供应商所属档次并在相应等级内独立打分。</w:t>
      </w:r>
    </w:p>
    <w:p w14:paraId="596825BC">
      <w:pPr>
        <w:pStyle w:val="24"/>
        <w:spacing w:line="500" w:lineRule="exact"/>
        <w:ind w:firstLine="420" w:firstLineChars="200"/>
        <w:rPr>
          <w:rFonts w:hint="eastAsia" w:ascii="宋体" w:hAnsi="宋体" w:eastAsia="宋体" w:cs="宋体"/>
          <w:b w:val="0"/>
          <w:bCs/>
          <w:color w:val="auto"/>
          <w:spacing w:val="0"/>
          <w:sz w:val="21"/>
          <w:szCs w:val="21"/>
          <w:highlight w:val="none"/>
          <w:lang w:val="en-US" w:eastAsia="zh-CN" w:bidi="ar"/>
        </w:rPr>
      </w:pPr>
      <w:r>
        <w:rPr>
          <w:rFonts w:hint="eastAsia" w:ascii="宋体" w:hAnsi="宋体" w:eastAsia="宋体" w:cs="宋体"/>
          <w:b w:val="0"/>
          <w:bCs/>
          <w:color w:val="auto"/>
          <w:spacing w:val="0"/>
          <w:sz w:val="21"/>
          <w:szCs w:val="21"/>
          <w:highlight w:val="none"/>
          <w:lang w:eastAsia="zh-CN" w:bidi="ar"/>
        </w:rPr>
        <w:t>一档（</w:t>
      </w:r>
      <w:r>
        <w:rPr>
          <w:rFonts w:hint="eastAsia" w:cs="宋体"/>
          <w:b w:val="0"/>
          <w:bCs/>
          <w:color w:val="auto"/>
          <w:spacing w:val="0"/>
          <w:sz w:val="21"/>
          <w:szCs w:val="21"/>
          <w:highlight w:val="none"/>
          <w:lang w:val="en-US" w:eastAsia="zh-CN" w:bidi="ar"/>
        </w:rPr>
        <w:t>15</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eastAsia="zh-CN" w:bidi="ar"/>
        </w:rPr>
        <w:t>：</w:t>
      </w:r>
      <w:r>
        <w:rPr>
          <w:rFonts w:hint="eastAsia" w:ascii="宋体" w:hAnsi="宋体" w:eastAsia="宋体" w:cs="宋体"/>
          <w:b w:val="0"/>
          <w:bCs/>
          <w:color w:val="auto"/>
          <w:spacing w:val="0"/>
          <w:sz w:val="21"/>
          <w:szCs w:val="21"/>
          <w:highlight w:val="none"/>
          <w:lang w:val="en-US" w:eastAsia="zh-CN" w:bidi="ar"/>
        </w:rPr>
        <w:t>应急措施方案详细、具体，能根据不同的突发情况迅速做出反映且响应时间快。</w:t>
      </w:r>
      <w:r>
        <w:rPr>
          <w:rFonts w:hint="eastAsia" w:ascii="宋体" w:hAnsi="宋体" w:eastAsia="宋体" w:cs="宋体"/>
          <w:b w:val="0"/>
          <w:bCs/>
          <w:color w:val="auto"/>
          <w:spacing w:val="0"/>
          <w:sz w:val="21"/>
          <w:szCs w:val="21"/>
          <w:highlight w:val="none"/>
          <w:lang w:eastAsia="zh-CN" w:bidi="ar"/>
        </w:rPr>
        <w:t>能</w:t>
      </w:r>
      <w:r>
        <w:rPr>
          <w:rFonts w:hint="eastAsia" w:ascii="宋体" w:hAnsi="宋体" w:eastAsia="宋体" w:cs="宋体"/>
          <w:b w:val="0"/>
          <w:bCs/>
          <w:color w:val="auto"/>
          <w:spacing w:val="0"/>
          <w:sz w:val="21"/>
          <w:szCs w:val="21"/>
          <w:highlight w:val="none"/>
          <w:lang w:val="en-US" w:eastAsia="zh-CN" w:bidi="ar"/>
        </w:rPr>
        <w:t>确保活动的顺利开展、实施</w:t>
      </w:r>
      <w:r>
        <w:rPr>
          <w:rFonts w:hint="eastAsia" w:ascii="宋体" w:hAnsi="宋体" w:eastAsia="宋体" w:cs="宋体"/>
          <w:b w:val="0"/>
          <w:bCs/>
          <w:color w:val="auto"/>
          <w:spacing w:val="0"/>
          <w:sz w:val="21"/>
          <w:szCs w:val="21"/>
          <w:highlight w:val="none"/>
          <w:lang w:eastAsia="zh-CN" w:bidi="ar"/>
        </w:rPr>
        <w:t>。</w:t>
      </w:r>
    </w:p>
    <w:p w14:paraId="79450C57">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val="0"/>
          <w:bCs/>
          <w:color w:val="auto"/>
          <w:spacing w:val="0"/>
          <w:sz w:val="21"/>
          <w:szCs w:val="21"/>
          <w:highlight w:val="none"/>
          <w:lang w:eastAsia="zh-CN" w:bidi="ar"/>
        </w:rPr>
        <w:t>二</w:t>
      </w:r>
      <w:r>
        <w:rPr>
          <w:rFonts w:hint="eastAsia" w:ascii="宋体" w:hAnsi="宋体" w:eastAsia="宋体" w:cs="宋体"/>
          <w:b w:val="0"/>
          <w:bCs/>
          <w:color w:val="auto"/>
          <w:spacing w:val="0"/>
          <w:sz w:val="21"/>
          <w:szCs w:val="21"/>
          <w:highlight w:val="none"/>
          <w:lang w:bidi="ar"/>
        </w:rPr>
        <w:t>档</w:t>
      </w:r>
      <w:r>
        <w:rPr>
          <w:rFonts w:hint="eastAsia" w:ascii="宋体" w:hAnsi="宋体" w:eastAsia="宋体" w:cs="宋体"/>
          <w:b w:val="0"/>
          <w:bCs/>
          <w:color w:val="auto"/>
          <w:spacing w:val="0"/>
          <w:sz w:val="21"/>
          <w:szCs w:val="21"/>
          <w:highlight w:val="none"/>
          <w:lang w:eastAsia="zh-CN" w:bidi="ar"/>
        </w:rPr>
        <w:t>（</w:t>
      </w:r>
      <w:r>
        <w:rPr>
          <w:rFonts w:hint="eastAsia" w:ascii="宋体" w:hAnsi="宋体" w:eastAsia="宋体" w:cs="宋体"/>
          <w:b w:val="0"/>
          <w:bCs/>
          <w:color w:val="auto"/>
          <w:spacing w:val="0"/>
          <w:sz w:val="21"/>
          <w:szCs w:val="21"/>
          <w:highlight w:val="none"/>
          <w:lang w:val="en-US" w:eastAsia="zh-CN" w:bidi="ar"/>
        </w:rPr>
        <w:t>1</w:t>
      </w:r>
      <w:r>
        <w:rPr>
          <w:rFonts w:hint="eastAsia" w:cs="宋体"/>
          <w:b w:val="0"/>
          <w:bCs/>
          <w:color w:val="auto"/>
          <w:spacing w:val="0"/>
          <w:sz w:val="21"/>
          <w:szCs w:val="21"/>
          <w:highlight w:val="none"/>
          <w:lang w:val="en-US" w:eastAsia="zh-CN" w:bidi="ar"/>
        </w:rPr>
        <w:t>0</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bidi="ar"/>
        </w:rPr>
        <w:t>：</w:t>
      </w:r>
      <w:r>
        <w:rPr>
          <w:rFonts w:hint="eastAsia" w:ascii="宋体" w:hAnsi="宋体" w:eastAsia="宋体" w:cs="宋体"/>
          <w:b w:val="0"/>
          <w:bCs/>
          <w:color w:val="auto"/>
          <w:spacing w:val="0"/>
          <w:sz w:val="21"/>
          <w:szCs w:val="21"/>
          <w:highlight w:val="none"/>
          <w:lang w:val="en-US" w:eastAsia="zh-CN" w:bidi="ar"/>
        </w:rPr>
        <w:t>应急措施</w:t>
      </w:r>
      <w:r>
        <w:rPr>
          <w:rFonts w:hint="eastAsia" w:ascii="宋体" w:hAnsi="宋体" w:eastAsia="宋体" w:cs="宋体"/>
          <w:b w:val="0"/>
          <w:bCs/>
          <w:color w:val="auto"/>
          <w:spacing w:val="0"/>
          <w:sz w:val="21"/>
          <w:szCs w:val="21"/>
          <w:highlight w:val="none"/>
          <w:lang w:eastAsia="zh-CN" w:bidi="ar"/>
        </w:rPr>
        <w:t>方案</w:t>
      </w:r>
      <w:r>
        <w:rPr>
          <w:rFonts w:hint="eastAsia" w:ascii="宋体" w:hAnsi="宋体" w:eastAsia="宋体" w:cs="宋体"/>
          <w:b w:val="0"/>
          <w:bCs/>
          <w:color w:val="auto"/>
          <w:spacing w:val="0"/>
          <w:sz w:val="21"/>
          <w:szCs w:val="21"/>
          <w:highlight w:val="none"/>
          <w:lang w:val="en-US" w:eastAsia="zh-CN" w:bidi="ar"/>
        </w:rPr>
        <w:t>完整，能对突发情况做出响应。</w:t>
      </w:r>
      <w:r>
        <w:rPr>
          <w:rFonts w:hint="eastAsia" w:ascii="宋体" w:hAnsi="宋体" w:eastAsia="宋体" w:cs="宋体"/>
          <w:b w:val="0"/>
          <w:bCs/>
          <w:color w:val="auto"/>
          <w:spacing w:val="0"/>
          <w:sz w:val="21"/>
          <w:szCs w:val="21"/>
          <w:highlight w:val="none"/>
          <w:lang w:eastAsia="zh-CN" w:bidi="ar"/>
        </w:rPr>
        <w:t>能保证按</w:t>
      </w:r>
      <w:r>
        <w:rPr>
          <w:rFonts w:hint="eastAsia" w:ascii="宋体" w:hAnsi="宋体" w:eastAsia="宋体" w:cs="宋体"/>
          <w:b w:val="0"/>
          <w:bCs/>
          <w:color w:val="auto"/>
          <w:spacing w:val="0"/>
          <w:sz w:val="21"/>
          <w:szCs w:val="21"/>
          <w:highlight w:val="none"/>
          <w:lang w:val="en-US" w:eastAsia="zh-CN" w:bidi="ar"/>
        </w:rPr>
        <w:t>要求</w:t>
      </w:r>
      <w:r>
        <w:rPr>
          <w:rFonts w:hint="eastAsia" w:ascii="宋体" w:hAnsi="宋体" w:eastAsia="宋体" w:cs="宋体"/>
          <w:b w:val="0"/>
          <w:bCs/>
          <w:color w:val="auto"/>
          <w:spacing w:val="0"/>
          <w:sz w:val="21"/>
          <w:szCs w:val="21"/>
          <w:highlight w:val="none"/>
          <w:lang w:eastAsia="zh-CN" w:bidi="ar"/>
        </w:rPr>
        <w:t>完成</w:t>
      </w:r>
      <w:r>
        <w:rPr>
          <w:rFonts w:hint="eastAsia" w:ascii="宋体" w:hAnsi="宋体" w:eastAsia="宋体" w:cs="宋体"/>
          <w:b w:val="0"/>
          <w:bCs/>
          <w:color w:val="auto"/>
          <w:spacing w:val="0"/>
          <w:sz w:val="21"/>
          <w:szCs w:val="21"/>
          <w:highlight w:val="none"/>
          <w:lang w:val="en-US" w:eastAsia="zh-CN" w:bidi="ar"/>
        </w:rPr>
        <w:t>服务</w:t>
      </w:r>
      <w:r>
        <w:rPr>
          <w:rFonts w:hint="eastAsia" w:ascii="宋体" w:hAnsi="宋体" w:eastAsia="宋体" w:cs="宋体"/>
          <w:b w:val="0"/>
          <w:bCs/>
          <w:color w:val="auto"/>
          <w:spacing w:val="0"/>
          <w:sz w:val="21"/>
          <w:szCs w:val="21"/>
          <w:highlight w:val="none"/>
          <w:lang w:eastAsia="zh-CN" w:bidi="ar"/>
        </w:rPr>
        <w:t>工作。</w:t>
      </w:r>
    </w:p>
    <w:p w14:paraId="4B61B81F">
      <w:pPr>
        <w:pStyle w:val="24"/>
        <w:spacing w:line="500" w:lineRule="exact"/>
        <w:ind w:firstLine="420" w:firstLineChars="200"/>
        <w:rPr>
          <w:rFonts w:hint="eastAsia" w:ascii="宋体" w:hAnsi="宋体" w:eastAsia="宋体" w:cs="宋体"/>
          <w:b w:val="0"/>
          <w:bCs/>
          <w:color w:val="auto"/>
          <w:spacing w:val="0"/>
          <w:sz w:val="21"/>
          <w:szCs w:val="21"/>
          <w:highlight w:val="none"/>
          <w:lang w:bidi="ar"/>
        </w:rPr>
      </w:pPr>
      <w:r>
        <w:rPr>
          <w:rFonts w:hint="eastAsia" w:ascii="宋体" w:hAnsi="宋体" w:eastAsia="宋体" w:cs="宋体"/>
          <w:b w:val="0"/>
          <w:bCs/>
          <w:color w:val="auto"/>
          <w:spacing w:val="0"/>
          <w:sz w:val="21"/>
          <w:szCs w:val="21"/>
          <w:highlight w:val="none"/>
          <w:lang w:eastAsia="zh-CN" w:bidi="ar"/>
        </w:rPr>
        <w:t>三</w:t>
      </w:r>
      <w:r>
        <w:rPr>
          <w:rFonts w:hint="eastAsia" w:ascii="宋体" w:hAnsi="宋体" w:eastAsia="宋体" w:cs="宋体"/>
          <w:b w:val="0"/>
          <w:bCs/>
          <w:color w:val="auto"/>
          <w:spacing w:val="0"/>
          <w:sz w:val="21"/>
          <w:szCs w:val="21"/>
          <w:highlight w:val="none"/>
          <w:lang w:bidi="ar"/>
        </w:rPr>
        <w:t>档</w:t>
      </w:r>
      <w:r>
        <w:rPr>
          <w:rFonts w:hint="eastAsia" w:ascii="宋体" w:hAnsi="宋体" w:eastAsia="宋体" w:cs="宋体"/>
          <w:b w:val="0"/>
          <w:bCs/>
          <w:color w:val="auto"/>
          <w:spacing w:val="0"/>
          <w:sz w:val="21"/>
          <w:szCs w:val="21"/>
          <w:highlight w:val="none"/>
          <w:lang w:eastAsia="zh-CN" w:bidi="ar"/>
        </w:rPr>
        <w:t>（</w:t>
      </w:r>
      <w:r>
        <w:rPr>
          <w:rFonts w:hint="eastAsia" w:cs="宋体"/>
          <w:b w:val="0"/>
          <w:bCs/>
          <w:color w:val="auto"/>
          <w:spacing w:val="0"/>
          <w:sz w:val="21"/>
          <w:szCs w:val="21"/>
          <w:highlight w:val="none"/>
          <w:lang w:val="en-US" w:eastAsia="zh-CN" w:bidi="ar"/>
        </w:rPr>
        <w:t>5</w:t>
      </w:r>
      <w:r>
        <w:rPr>
          <w:rFonts w:hint="eastAsia" w:ascii="宋体" w:hAnsi="宋体" w:eastAsia="宋体" w:cs="宋体"/>
          <w:b w:val="0"/>
          <w:bCs/>
          <w:color w:val="auto"/>
          <w:spacing w:val="0"/>
          <w:sz w:val="21"/>
          <w:szCs w:val="21"/>
          <w:highlight w:val="none"/>
          <w:lang w:val="en-US" w:eastAsia="zh-CN" w:bidi="ar"/>
        </w:rPr>
        <w:t>分）</w:t>
      </w:r>
      <w:r>
        <w:rPr>
          <w:rFonts w:hint="eastAsia" w:ascii="宋体" w:hAnsi="宋体" w:eastAsia="宋体" w:cs="宋体"/>
          <w:b w:val="0"/>
          <w:bCs/>
          <w:color w:val="auto"/>
          <w:spacing w:val="0"/>
          <w:sz w:val="21"/>
          <w:szCs w:val="21"/>
          <w:highlight w:val="none"/>
          <w:lang w:bidi="ar"/>
        </w:rPr>
        <w:t>：提供</w:t>
      </w:r>
      <w:r>
        <w:rPr>
          <w:rFonts w:hint="eastAsia" w:cs="宋体"/>
          <w:b w:val="0"/>
          <w:bCs/>
          <w:color w:val="auto"/>
          <w:spacing w:val="0"/>
          <w:sz w:val="21"/>
          <w:szCs w:val="21"/>
          <w:highlight w:val="none"/>
          <w:lang w:val="en-US" w:eastAsia="zh-CN" w:bidi="ar"/>
        </w:rPr>
        <w:t>应急</w:t>
      </w:r>
      <w:r>
        <w:rPr>
          <w:rFonts w:hint="eastAsia" w:ascii="宋体" w:hAnsi="宋体" w:eastAsia="宋体" w:cs="宋体"/>
          <w:b w:val="0"/>
          <w:bCs/>
          <w:color w:val="auto"/>
          <w:spacing w:val="0"/>
          <w:sz w:val="21"/>
          <w:szCs w:val="21"/>
          <w:highlight w:val="none"/>
          <w:lang w:val="en-US" w:eastAsia="zh-CN" w:bidi="ar"/>
        </w:rPr>
        <w:t>保障措施</w:t>
      </w:r>
      <w:r>
        <w:rPr>
          <w:rFonts w:hint="eastAsia" w:ascii="宋体" w:hAnsi="宋体" w:eastAsia="宋体" w:cs="宋体"/>
          <w:b w:val="0"/>
          <w:bCs/>
          <w:color w:val="auto"/>
          <w:spacing w:val="0"/>
          <w:sz w:val="21"/>
          <w:szCs w:val="21"/>
          <w:highlight w:val="none"/>
          <w:lang w:bidi="ar"/>
        </w:rPr>
        <w:t>，</w:t>
      </w:r>
      <w:r>
        <w:rPr>
          <w:rFonts w:hint="eastAsia" w:ascii="宋体" w:hAnsi="宋体" w:eastAsia="宋体" w:cs="宋体"/>
          <w:b w:val="0"/>
          <w:bCs/>
          <w:color w:val="auto"/>
          <w:spacing w:val="0"/>
          <w:sz w:val="21"/>
          <w:szCs w:val="21"/>
          <w:highlight w:val="none"/>
          <w:lang w:val="en-US" w:eastAsia="zh-CN" w:bidi="ar"/>
        </w:rPr>
        <w:t>能够使</w:t>
      </w:r>
      <w:r>
        <w:rPr>
          <w:rFonts w:hint="eastAsia" w:cs="宋体"/>
          <w:b w:val="0"/>
          <w:bCs/>
          <w:color w:val="auto"/>
          <w:spacing w:val="0"/>
          <w:sz w:val="21"/>
          <w:szCs w:val="21"/>
          <w:highlight w:val="none"/>
          <w:lang w:val="en-US" w:eastAsia="zh-CN" w:bidi="ar"/>
        </w:rPr>
        <w:t>服务活动顺利</w:t>
      </w:r>
      <w:r>
        <w:rPr>
          <w:rFonts w:hint="eastAsia" w:ascii="宋体" w:hAnsi="宋体" w:eastAsia="宋体" w:cs="宋体"/>
          <w:b w:val="0"/>
          <w:bCs/>
          <w:color w:val="auto"/>
          <w:spacing w:val="0"/>
          <w:sz w:val="21"/>
          <w:szCs w:val="21"/>
          <w:highlight w:val="none"/>
          <w:lang w:bidi="ar"/>
        </w:rPr>
        <w:t>开展</w:t>
      </w:r>
      <w:r>
        <w:rPr>
          <w:rFonts w:hint="eastAsia" w:cs="宋体"/>
          <w:b w:val="0"/>
          <w:bCs/>
          <w:color w:val="auto"/>
          <w:spacing w:val="0"/>
          <w:sz w:val="21"/>
          <w:szCs w:val="21"/>
          <w:highlight w:val="none"/>
          <w:lang w:eastAsia="zh-CN" w:bidi="ar"/>
        </w:rPr>
        <w:t>、</w:t>
      </w:r>
      <w:r>
        <w:rPr>
          <w:rFonts w:hint="eastAsia" w:cs="宋体"/>
          <w:b w:val="0"/>
          <w:bCs/>
          <w:color w:val="auto"/>
          <w:spacing w:val="0"/>
          <w:sz w:val="21"/>
          <w:szCs w:val="21"/>
          <w:highlight w:val="none"/>
          <w:lang w:val="en-US" w:eastAsia="zh-CN" w:bidi="ar"/>
        </w:rPr>
        <w:t>完成</w:t>
      </w:r>
      <w:r>
        <w:rPr>
          <w:rFonts w:hint="eastAsia" w:ascii="宋体" w:hAnsi="宋体" w:eastAsia="宋体" w:cs="宋体"/>
          <w:b w:val="0"/>
          <w:bCs/>
          <w:color w:val="auto"/>
          <w:spacing w:val="0"/>
          <w:sz w:val="21"/>
          <w:szCs w:val="21"/>
          <w:highlight w:val="none"/>
          <w:lang w:bidi="ar"/>
        </w:rPr>
        <w:t>。</w:t>
      </w:r>
    </w:p>
    <w:p w14:paraId="34ED3F24">
      <w:pPr>
        <w:pStyle w:val="24"/>
        <w:spacing w:line="500" w:lineRule="exact"/>
        <w:ind w:firstLine="420" w:firstLineChars="200"/>
        <w:rPr>
          <w:rFonts w:hint="eastAsia" w:ascii="宋体" w:hAnsi="宋体" w:eastAsia="宋体" w:cs="宋体"/>
          <w:b w:val="0"/>
          <w:bCs/>
          <w:color w:val="auto"/>
          <w:spacing w:val="0"/>
          <w:sz w:val="21"/>
          <w:szCs w:val="21"/>
          <w:highlight w:val="none"/>
          <w:lang w:eastAsia="zh-CN" w:bidi="ar"/>
        </w:rPr>
      </w:pPr>
      <w:r>
        <w:rPr>
          <w:rFonts w:hint="eastAsia" w:ascii="宋体" w:hAnsi="宋体" w:eastAsia="宋体" w:cs="宋体"/>
          <w:b w:val="0"/>
          <w:bCs/>
          <w:color w:val="auto"/>
          <w:spacing w:val="0"/>
          <w:sz w:val="21"/>
          <w:szCs w:val="21"/>
          <w:highlight w:val="none"/>
          <w:lang w:bidi="ar"/>
        </w:rPr>
        <w:t>四档（</w:t>
      </w:r>
      <w:r>
        <w:rPr>
          <w:rFonts w:hint="eastAsia" w:ascii="宋体" w:hAnsi="宋体" w:eastAsia="宋体" w:cs="宋体"/>
          <w:b w:val="0"/>
          <w:bCs/>
          <w:color w:val="auto"/>
          <w:spacing w:val="0"/>
          <w:sz w:val="21"/>
          <w:szCs w:val="21"/>
          <w:highlight w:val="none"/>
          <w:lang w:val="en-US" w:eastAsia="zh-CN" w:bidi="ar"/>
        </w:rPr>
        <w:t>0</w:t>
      </w:r>
      <w:r>
        <w:rPr>
          <w:rFonts w:hint="eastAsia" w:ascii="宋体" w:hAnsi="宋体" w:eastAsia="宋体" w:cs="宋体"/>
          <w:b w:val="0"/>
          <w:bCs/>
          <w:color w:val="auto"/>
          <w:spacing w:val="0"/>
          <w:sz w:val="21"/>
          <w:szCs w:val="21"/>
          <w:highlight w:val="none"/>
          <w:lang w:bidi="ar"/>
        </w:rPr>
        <w:t>分）：不提供相关内容的</w:t>
      </w:r>
      <w:r>
        <w:rPr>
          <w:rFonts w:hint="eastAsia" w:cs="宋体"/>
          <w:b w:val="0"/>
          <w:bCs/>
          <w:color w:val="auto"/>
          <w:spacing w:val="0"/>
          <w:sz w:val="21"/>
          <w:szCs w:val="21"/>
          <w:highlight w:val="none"/>
          <w:lang w:eastAsia="zh-CN" w:bidi="ar"/>
        </w:rPr>
        <w:t>。</w:t>
      </w:r>
    </w:p>
    <w:p w14:paraId="2CAF79E7">
      <w:pPr>
        <w:pStyle w:val="24"/>
        <w:spacing w:line="360" w:lineRule="auto"/>
        <w:ind w:firstLine="420" w:firstLineChars="200"/>
        <w:rPr>
          <w:rStyle w:val="26"/>
          <w:rFonts w:ascii="宋体" w:hAnsi="宋体"/>
          <w:bCs w:val="0"/>
          <w:color w:val="auto"/>
          <w:spacing w:val="0"/>
          <w:kern w:val="0"/>
          <w:szCs w:val="21"/>
          <w:highlight w:val="none"/>
        </w:rPr>
      </w:pPr>
      <w:r>
        <w:rPr>
          <w:rStyle w:val="26"/>
          <w:rFonts w:hint="eastAsia"/>
          <w:b/>
          <w:color w:val="auto"/>
          <w:spacing w:val="0"/>
          <w:kern w:val="0"/>
          <w:szCs w:val="21"/>
          <w:highlight w:val="none"/>
          <w:lang w:val="en-US"/>
        </w:rPr>
        <w:t>4、</w:t>
      </w:r>
      <w:r>
        <w:rPr>
          <w:rStyle w:val="26"/>
          <w:rFonts w:hint="eastAsia"/>
          <w:b/>
          <w:color w:val="auto"/>
          <w:spacing w:val="0"/>
          <w:kern w:val="0"/>
          <w:szCs w:val="21"/>
          <w:highlight w:val="none"/>
        </w:rPr>
        <w:t>服务承诺</w:t>
      </w:r>
      <w:r>
        <w:rPr>
          <w:rStyle w:val="26"/>
          <w:rFonts w:hint="eastAsia"/>
          <w:b/>
          <w:color w:val="auto"/>
          <w:spacing w:val="0"/>
          <w:kern w:val="0"/>
          <w:szCs w:val="21"/>
          <w:highlight w:val="none"/>
          <w:lang w:val="en-US"/>
        </w:rPr>
        <w:t>方案</w:t>
      </w:r>
      <w:r>
        <w:rPr>
          <w:rStyle w:val="26"/>
          <w:rFonts w:hint="eastAsia"/>
          <w:b/>
          <w:color w:val="auto"/>
          <w:spacing w:val="0"/>
          <w:kern w:val="0"/>
          <w:szCs w:val="21"/>
          <w:highlight w:val="none"/>
        </w:rPr>
        <w:t>分</w:t>
      </w:r>
      <w:r>
        <w:rPr>
          <w:b/>
          <w:color w:val="auto"/>
          <w:highlight w:val="none"/>
        </w:rPr>
        <w:t>……………………………………………………………………</w:t>
      </w:r>
      <w:r>
        <w:rPr>
          <w:rStyle w:val="26"/>
          <w:rFonts w:hint="eastAsia" w:ascii="宋体" w:hAnsi="宋体"/>
          <w:b/>
          <w:color w:val="auto"/>
          <w:spacing w:val="0"/>
          <w:kern w:val="0"/>
          <w:szCs w:val="21"/>
          <w:highlight w:val="none"/>
        </w:rPr>
        <w:t>10分</w:t>
      </w:r>
    </w:p>
    <w:p w14:paraId="678D8433">
      <w:pPr>
        <w:pStyle w:val="24"/>
        <w:spacing w:line="500" w:lineRule="exact"/>
        <w:ind w:firstLine="420" w:firstLineChars="200"/>
        <w:rPr>
          <w:rFonts w:hint="eastAsia" w:eastAsia="宋体"/>
          <w:bCs w:val="0"/>
          <w:color w:val="auto"/>
          <w:spacing w:val="0"/>
          <w:kern w:val="2"/>
          <w:sz w:val="21"/>
          <w:szCs w:val="21"/>
          <w:highlight w:val="none"/>
          <w:lang w:bidi="ar-SA"/>
        </w:rPr>
      </w:pPr>
      <w:r>
        <w:rPr>
          <w:rFonts w:hint="eastAsia" w:eastAsia="宋体"/>
          <w:bCs w:val="0"/>
          <w:color w:val="auto"/>
          <w:spacing w:val="0"/>
          <w:kern w:val="2"/>
          <w:sz w:val="21"/>
          <w:szCs w:val="21"/>
          <w:highlight w:val="none"/>
          <w:lang w:bidi="ar-SA"/>
        </w:rPr>
        <w:t>由评委根据</w:t>
      </w:r>
      <w:r>
        <w:rPr>
          <w:rFonts w:hint="eastAsia" w:eastAsia="宋体"/>
          <w:bCs w:val="0"/>
          <w:color w:val="auto"/>
          <w:spacing w:val="0"/>
          <w:kern w:val="2"/>
          <w:sz w:val="21"/>
          <w:szCs w:val="21"/>
          <w:highlight w:val="none"/>
          <w:lang w:val="en-US" w:eastAsia="zh-CN" w:bidi="ar-SA"/>
        </w:rPr>
        <w:t>供应商提供的“服务承诺方案”内容</w:t>
      </w:r>
      <w:r>
        <w:rPr>
          <w:rFonts w:hint="eastAsia" w:eastAsia="宋体"/>
          <w:bCs w:val="0"/>
          <w:color w:val="auto"/>
          <w:spacing w:val="0"/>
          <w:kern w:val="2"/>
          <w:sz w:val="21"/>
          <w:szCs w:val="21"/>
          <w:highlight w:val="none"/>
          <w:lang w:bidi="ar-SA"/>
        </w:rPr>
        <w:t>确定各</w:t>
      </w:r>
      <w:r>
        <w:rPr>
          <w:rFonts w:hint="eastAsia" w:eastAsia="宋体"/>
          <w:bCs w:val="0"/>
          <w:color w:val="auto"/>
          <w:spacing w:val="0"/>
          <w:kern w:val="2"/>
          <w:sz w:val="21"/>
          <w:szCs w:val="21"/>
          <w:highlight w:val="none"/>
          <w:lang w:val="en-US" w:eastAsia="zh-CN" w:bidi="ar-SA"/>
        </w:rPr>
        <w:t>供应商</w:t>
      </w:r>
      <w:r>
        <w:rPr>
          <w:rFonts w:hint="eastAsia" w:ascii="宋体" w:hAnsi="宋体" w:eastAsia="宋体" w:cs="宋体"/>
          <w:bCs w:val="0"/>
          <w:color w:val="auto"/>
          <w:spacing w:val="0"/>
          <w:kern w:val="2"/>
          <w:sz w:val="21"/>
          <w:szCs w:val="21"/>
          <w:highlight w:val="none"/>
          <w:lang w:bidi="ar-SA"/>
        </w:rPr>
        <w:t>所属档次</w:t>
      </w:r>
      <w:r>
        <w:rPr>
          <w:rFonts w:hint="eastAsia" w:ascii="宋体" w:hAnsi="宋体" w:eastAsia="宋体" w:cs="宋体"/>
          <w:bCs w:val="0"/>
          <w:color w:val="auto"/>
          <w:spacing w:val="0"/>
          <w:kern w:val="2"/>
          <w:sz w:val="21"/>
          <w:szCs w:val="21"/>
          <w:highlight w:val="none"/>
          <w:lang w:val="en-US" w:eastAsia="zh-CN" w:bidi="ar-SA"/>
        </w:rPr>
        <w:t>并</w:t>
      </w:r>
      <w:r>
        <w:rPr>
          <w:rFonts w:hint="eastAsia" w:ascii="宋体" w:hAnsi="宋体" w:eastAsia="宋体" w:cs="宋体"/>
          <w:bCs w:val="0"/>
          <w:color w:val="auto"/>
          <w:spacing w:val="0"/>
          <w:kern w:val="2"/>
          <w:sz w:val="21"/>
          <w:szCs w:val="21"/>
          <w:highlight w:val="none"/>
        </w:rPr>
        <w:t>在相应等级内独立打分</w:t>
      </w:r>
      <w:r>
        <w:rPr>
          <w:rFonts w:hint="eastAsia" w:ascii="宋体" w:hAnsi="宋体" w:eastAsia="宋体" w:cs="宋体"/>
          <w:bCs w:val="0"/>
          <w:color w:val="auto"/>
          <w:spacing w:val="0"/>
          <w:kern w:val="2"/>
          <w:sz w:val="21"/>
          <w:szCs w:val="21"/>
          <w:highlight w:val="none"/>
          <w:lang w:bidi="ar-SA"/>
        </w:rPr>
        <w:t>。</w:t>
      </w:r>
    </w:p>
    <w:p w14:paraId="12A93AF1">
      <w:pPr>
        <w:widowControl/>
        <w:spacing w:line="360" w:lineRule="auto"/>
        <w:ind w:firstLine="420" w:firstLineChars="200"/>
        <w:jc w:val="left"/>
        <w:rPr>
          <w:rFonts w:hint="eastAsia" w:ascii="宋体" w:hAnsi="Courier New" w:eastAsia="宋体"/>
          <w:color w:val="auto"/>
          <w:szCs w:val="21"/>
          <w:highlight w:val="none"/>
          <w:lang w:eastAsia="zh-CN"/>
        </w:rPr>
      </w:pPr>
      <w:r>
        <w:rPr>
          <w:rFonts w:hint="eastAsia" w:ascii="宋体" w:hAnsi="Courier New"/>
          <w:b w:val="0"/>
          <w:bCs w:val="0"/>
          <w:color w:val="auto"/>
          <w:szCs w:val="21"/>
          <w:highlight w:val="none"/>
          <w:lang w:val="en-US" w:eastAsia="zh-CN"/>
        </w:rPr>
        <w:t>一档</w:t>
      </w:r>
      <w:r>
        <w:rPr>
          <w:rFonts w:hint="eastAsia" w:ascii="宋体" w:hAnsi="Courier New"/>
          <w:b w:val="0"/>
          <w:bCs w:val="0"/>
          <w:color w:val="auto"/>
          <w:szCs w:val="21"/>
          <w:highlight w:val="none"/>
        </w:rPr>
        <w:t>（10分）：</w:t>
      </w:r>
      <w:r>
        <w:rPr>
          <w:rFonts w:hint="eastAsia" w:ascii="宋体" w:hAnsi="Courier New"/>
          <w:color w:val="auto"/>
          <w:szCs w:val="21"/>
          <w:highlight w:val="none"/>
        </w:rPr>
        <w:t>服务承诺及后续服务承诺清晰且明确，内容较详细、完全满足服务采购需求且切实可行，承诺为采购人提供专业的</w:t>
      </w:r>
      <w:r>
        <w:rPr>
          <w:rFonts w:hint="eastAsia" w:ascii="宋体" w:hAnsi="Courier New"/>
          <w:color w:val="auto"/>
          <w:szCs w:val="21"/>
          <w:highlight w:val="none"/>
          <w:lang w:val="en-US" w:eastAsia="zh-CN"/>
        </w:rPr>
        <w:t>组织</w:t>
      </w:r>
      <w:r>
        <w:rPr>
          <w:rFonts w:hint="eastAsia" w:ascii="宋体" w:hAnsi="Courier New"/>
          <w:color w:val="auto"/>
          <w:szCs w:val="21"/>
          <w:highlight w:val="none"/>
        </w:rPr>
        <w:t>和指导服务，有利于项目的</w:t>
      </w:r>
      <w:r>
        <w:rPr>
          <w:rFonts w:hint="eastAsia" w:ascii="宋体" w:hAnsi="Courier New"/>
          <w:color w:val="auto"/>
          <w:szCs w:val="21"/>
          <w:highlight w:val="none"/>
          <w:lang w:val="en-US" w:eastAsia="zh-CN"/>
        </w:rPr>
        <w:t>顺利</w:t>
      </w:r>
      <w:r>
        <w:rPr>
          <w:rFonts w:hint="eastAsia" w:ascii="宋体" w:hAnsi="Courier New"/>
          <w:color w:val="auto"/>
          <w:szCs w:val="21"/>
          <w:highlight w:val="none"/>
        </w:rPr>
        <w:t>实施</w:t>
      </w:r>
      <w:r>
        <w:rPr>
          <w:rFonts w:hint="eastAsia" w:ascii="宋体" w:hAnsi="Courier New"/>
          <w:color w:val="auto"/>
          <w:szCs w:val="21"/>
          <w:highlight w:val="none"/>
          <w:lang w:eastAsia="zh-CN"/>
        </w:rPr>
        <w:t>。</w:t>
      </w:r>
    </w:p>
    <w:p w14:paraId="355A2E67">
      <w:pPr>
        <w:widowControl/>
        <w:spacing w:line="360" w:lineRule="auto"/>
        <w:ind w:firstLine="420" w:firstLineChars="200"/>
        <w:jc w:val="left"/>
        <w:rPr>
          <w:rFonts w:hint="eastAsia" w:ascii="宋体" w:hAnsi="Courier New" w:eastAsia="宋体"/>
          <w:color w:val="auto"/>
          <w:szCs w:val="21"/>
          <w:highlight w:val="none"/>
          <w:lang w:eastAsia="zh-CN"/>
        </w:rPr>
      </w:pPr>
      <w:r>
        <w:rPr>
          <w:rFonts w:hint="eastAsia" w:ascii="宋体" w:hAnsi="Courier New"/>
          <w:b w:val="0"/>
          <w:bCs w:val="0"/>
          <w:color w:val="auto"/>
          <w:szCs w:val="21"/>
          <w:highlight w:val="none"/>
          <w:lang w:val="en-US" w:eastAsia="zh-CN"/>
        </w:rPr>
        <w:t>二</w:t>
      </w:r>
      <w:r>
        <w:rPr>
          <w:rFonts w:hint="eastAsia" w:ascii="宋体" w:hAnsi="Courier New"/>
          <w:b w:val="0"/>
          <w:bCs w:val="0"/>
          <w:color w:val="auto"/>
          <w:szCs w:val="21"/>
          <w:highlight w:val="none"/>
        </w:rPr>
        <w:t>档（7分）：</w:t>
      </w:r>
      <w:r>
        <w:rPr>
          <w:rFonts w:hint="eastAsia" w:ascii="宋体" w:hAnsi="Courier New"/>
          <w:color w:val="auto"/>
          <w:szCs w:val="21"/>
          <w:highlight w:val="none"/>
        </w:rPr>
        <w:t>服务承诺及后续服务承诺明确，充分满足服务采购需求，承诺为采购人提供</w:t>
      </w:r>
      <w:r>
        <w:rPr>
          <w:rFonts w:hint="eastAsia" w:ascii="宋体" w:hAnsi="Courier New"/>
          <w:color w:val="auto"/>
          <w:szCs w:val="21"/>
          <w:highlight w:val="none"/>
          <w:lang w:val="en-US" w:eastAsia="zh-CN"/>
        </w:rPr>
        <w:t>相关</w:t>
      </w:r>
      <w:r>
        <w:rPr>
          <w:rFonts w:hint="eastAsia" w:ascii="宋体" w:hAnsi="Courier New"/>
          <w:color w:val="auto"/>
          <w:szCs w:val="21"/>
          <w:highlight w:val="none"/>
        </w:rPr>
        <w:t>服务，</w:t>
      </w:r>
      <w:r>
        <w:rPr>
          <w:rFonts w:hint="eastAsia" w:ascii="宋体" w:hAnsi="Courier New"/>
          <w:color w:val="auto"/>
          <w:szCs w:val="21"/>
          <w:highlight w:val="none"/>
          <w:lang w:val="en-US" w:eastAsia="zh-CN"/>
        </w:rPr>
        <w:t>确保</w:t>
      </w:r>
      <w:r>
        <w:rPr>
          <w:rFonts w:hint="eastAsia" w:ascii="宋体" w:hAnsi="Courier New"/>
          <w:color w:val="auto"/>
          <w:szCs w:val="21"/>
          <w:highlight w:val="none"/>
        </w:rPr>
        <w:t>项目的实施</w:t>
      </w:r>
      <w:r>
        <w:rPr>
          <w:rFonts w:hint="eastAsia" w:ascii="宋体" w:hAnsi="Courier New"/>
          <w:color w:val="auto"/>
          <w:szCs w:val="21"/>
          <w:highlight w:val="none"/>
          <w:lang w:eastAsia="zh-CN"/>
        </w:rPr>
        <w:t>。</w:t>
      </w:r>
    </w:p>
    <w:p w14:paraId="7D12B141">
      <w:pPr>
        <w:widowControl/>
        <w:spacing w:line="360" w:lineRule="auto"/>
        <w:ind w:firstLine="420" w:firstLineChars="200"/>
        <w:jc w:val="left"/>
        <w:rPr>
          <w:rFonts w:hint="eastAsia" w:ascii="宋体" w:hAnsi="Courier New" w:eastAsia="宋体"/>
          <w:color w:val="auto"/>
          <w:szCs w:val="21"/>
          <w:highlight w:val="none"/>
          <w:lang w:eastAsia="zh-CN"/>
        </w:rPr>
      </w:pPr>
      <w:r>
        <w:rPr>
          <w:rFonts w:hint="eastAsia" w:ascii="宋体" w:hAnsi="Courier New"/>
          <w:b w:val="0"/>
          <w:bCs w:val="0"/>
          <w:color w:val="auto"/>
          <w:szCs w:val="21"/>
          <w:highlight w:val="none"/>
          <w:lang w:val="en-US" w:eastAsia="zh-CN"/>
        </w:rPr>
        <w:t>三</w:t>
      </w:r>
      <w:r>
        <w:rPr>
          <w:rFonts w:hint="eastAsia" w:ascii="宋体" w:hAnsi="Courier New"/>
          <w:b w:val="0"/>
          <w:bCs w:val="0"/>
          <w:color w:val="auto"/>
          <w:szCs w:val="21"/>
          <w:highlight w:val="none"/>
        </w:rPr>
        <w:t>档（</w:t>
      </w:r>
      <w:r>
        <w:rPr>
          <w:rFonts w:hint="eastAsia" w:ascii="宋体" w:hAnsi="Courier New"/>
          <w:b w:val="0"/>
          <w:bCs w:val="0"/>
          <w:color w:val="auto"/>
          <w:szCs w:val="21"/>
          <w:highlight w:val="none"/>
          <w:lang w:val="en-US" w:eastAsia="zh-CN"/>
        </w:rPr>
        <w:t>4</w:t>
      </w:r>
      <w:r>
        <w:rPr>
          <w:rFonts w:hint="eastAsia" w:ascii="宋体" w:hAnsi="Courier New"/>
          <w:b w:val="0"/>
          <w:bCs w:val="0"/>
          <w:color w:val="auto"/>
          <w:szCs w:val="21"/>
          <w:highlight w:val="none"/>
        </w:rPr>
        <w:t>分）：</w:t>
      </w:r>
      <w:r>
        <w:rPr>
          <w:rFonts w:hint="eastAsia" w:ascii="宋体" w:hAnsi="Courier New"/>
          <w:color w:val="auto"/>
          <w:szCs w:val="21"/>
          <w:highlight w:val="none"/>
        </w:rPr>
        <w:t xml:space="preserve"> 服务承诺及后续服务承诺内容一般，承诺为采购人提供</w:t>
      </w:r>
      <w:r>
        <w:rPr>
          <w:rFonts w:hint="eastAsia" w:ascii="宋体" w:hAnsi="Courier New"/>
          <w:color w:val="auto"/>
          <w:szCs w:val="21"/>
          <w:highlight w:val="none"/>
          <w:lang w:val="en-US" w:eastAsia="zh-CN"/>
        </w:rPr>
        <w:t>相关</w:t>
      </w:r>
      <w:r>
        <w:rPr>
          <w:rFonts w:hint="eastAsia" w:ascii="宋体" w:hAnsi="Courier New"/>
          <w:color w:val="auto"/>
          <w:szCs w:val="21"/>
          <w:highlight w:val="none"/>
        </w:rPr>
        <w:t>服务</w:t>
      </w:r>
      <w:r>
        <w:rPr>
          <w:rFonts w:hint="eastAsia" w:ascii="宋体" w:hAnsi="Courier New"/>
          <w:color w:val="auto"/>
          <w:szCs w:val="21"/>
          <w:highlight w:val="none"/>
          <w:lang w:eastAsia="zh-CN"/>
        </w:rPr>
        <w:t>。</w:t>
      </w:r>
    </w:p>
    <w:p w14:paraId="65853982">
      <w:pPr>
        <w:widowControl/>
        <w:spacing w:line="360" w:lineRule="auto"/>
        <w:ind w:firstLine="420" w:firstLineChars="200"/>
        <w:jc w:val="left"/>
        <w:rPr>
          <w:rFonts w:hint="eastAsia" w:ascii="宋体" w:hAnsi="Courier New"/>
          <w:color w:val="auto"/>
          <w:szCs w:val="21"/>
          <w:highlight w:val="none"/>
          <w:lang w:eastAsia="zh-CN"/>
        </w:rPr>
      </w:pPr>
      <w:r>
        <w:rPr>
          <w:rFonts w:hint="eastAsia" w:ascii="宋体" w:hAnsi="Courier New"/>
          <w:b w:val="0"/>
          <w:bCs w:val="0"/>
          <w:color w:val="auto"/>
          <w:szCs w:val="21"/>
          <w:highlight w:val="none"/>
          <w:lang w:val="en-US" w:eastAsia="zh-CN"/>
        </w:rPr>
        <w:t>四</w:t>
      </w:r>
      <w:r>
        <w:rPr>
          <w:rFonts w:hint="eastAsia" w:ascii="宋体" w:hAnsi="Courier New"/>
          <w:b w:val="0"/>
          <w:bCs w:val="0"/>
          <w:color w:val="auto"/>
          <w:szCs w:val="21"/>
          <w:highlight w:val="none"/>
        </w:rPr>
        <w:t>档（</w:t>
      </w:r>
      <w:r>
        <w:rPr>
          <w:rFonts w:hint="eastAsia" w:ascii="宋体" w:hAnsi="Courier New"/>
          <w:b w:val="0"/>
          <w:bCs w:val="0"/>
          <w:color w:val="auto"/>
          <w:szCs w:val="21"/>
          <w:highlight w:val="none"/>
          <w:lang w:val="en-US" w:eastAsia="zh-CN"/>
        </w:rPr>
        <w:t>1</w:t>
      </w:r>
      <w:r>
        <w:rPr>
          <w:rFonts w:hint="eastAsia" w:ascii="宋体" w:hAnsi="Courier New"/>
          <w:b w:val="0"/>
          <w:bCs w:val="0"/>
          <w:color w:val="auto"/>
          <w:szCs w:val="21"/>
          <w:highlight w:val="none"/>
        </w:rPr>
        <w:t>分）：</w:t>
      </w:r>
      <w:r>
        <w:rPr>
          <w:rFonts w:hint="eastAsia" w:ascii="宋体" w:hAnsi="Courier New"/>
          <w:color w:val="auto"/>
          <w:szCs w:val="21"/>
          <w:highlight w:val="none"/>
        </w:rPr>
        <w:t xml:space="preserve"> 服务承诺内容简单；</w:t>
      </w:r>
      <w:r>
        <w:rPr>
          <w:rFonts w:hint="eastAsia" w:ascii="宋体" w:hAnsi="Courier New"/>
          <w:color w:val="auto"/>
          <w:szCs w:val="21"/>
          <w:highlight w:val="none"/>
          <w:lang w:val="en-US" w:eastAsia="zh-CN"/>
        </w:rPr>
        <w:t>满足</w:t>
      </w:r>
      <w:r>
        <w:rPr>
          <w:rFonts w:hint="eastAsia" w:ascii="宋体" w:hAnsi="Courier New"/>
          <w:color w:val="auto"/>
          <w:szCs w:val="21"/>
          <w:highlight w:val="none"/>
        </w:rPr>
        <w:t>项目的基本</w:t>
      </w:r>
      <w:r>
        <w:rPr>
          <w:rFonts w:hint="eastAsia" w:ascii="宋体" w:hAnsi="Courier New"/>
          <w:color w:val="auto"/>
          <w:szCs w:val="21"/>
          <w:highlight w:val="none"/>
          <w:lang w:val="en-US" w:eastAsia="zh-CN"/>
        </w:rPr>
        <w:t>需求</w:t>
      </w:r>
      <w:r>
        <w:rPr>
          <w:rFonts w:hint="eastAsia" w:ascii="宋体" w:hAnsi="Courier New"/>
          <w:color w:val="auto"/>
          <w:szCs w:val="21"/>
          <w:highlight w:val="none"/>
          <w:lang w:eastAsia="zh-CN"/>
        </w:rPr>
        <w:t>。</w:t>
      </w:r>
    </w:p>
    <w:p w14:paraId="237620EE">
      <w:pPr>
        <w:pStyle w:val="24"/>
        <w:spacing w:line="360" w:lineRule="auto"/>
        <w:ind w:firstLine="420" w:firstLineChars="200"/>
        <w:rPr>
          <w:rStyle w:val="26"/>
          <w:rFonts w:ascii="宋体" w:hAnsi="宋体"/>
          <w:bCs w:val="0"/>
          <w:color w:val="auto"/>
          <w:spacing w:val="0"/>
          <w:kern w:val="0"/>
          <w:szCs w:val="21"/>
          <w:highlight w:val="none"/>
        </w:rPr>
      </w:pPr>
      <w:r>
        <w:rPr>
          <w:rStyle w:val="26"/>
          <w:rFonts w:hint="eastAsia"/>
          <w:b/>
          <w:color w:val="auto"/>
          <w:spacing w:val="0"/>
          <w:kern w:val="0"/>
          <w:szCs w:val="21"/>
          <w:highlight w:val="none"/>
          <w:lang w:val="en-US"/>
        </w:rPr>
        <w:t>5、业绩</w:t>
      </w:r>
      <w:r>
        <w:rPr>
          <w:rStyle w:val="26"/>
          <w:rFonts w:hint="eastAsia"/>
          <w:b/>
          <w:color w:val="auto"/>
          <w:spacing w:val="0"/>
          <w:kern w:val="0"/>
          <w:szCs w:val="21"/>
          <w:highlight w:val="none"/>
        </w:rPr>
        <w:t>分</w:t>
      </w:r>
      <w:r>
        <w:rPr>
          <w:b/>
          <w:color w:val="auto"/>
          <w:highlight w:val="none"/>
        </w:rPr>
        <w:t>……………………………………………………………………</w:t>
      </w:r>
      <w:r>
        <w:rPr>
          <w:rStyle w:val="26"/>
          <w:rFonts w:hint="eastAsia" w:ascii="宋体" w:hAnsi="宋体"/>
          <w:b/>
          <w:color w:val="auto"/>
          <w:spacing w:val="0"/>
          <w:kern w:val="0"/>
          <w:szCs w:val="21"/>
          <w:highlight w:val="none"/>
        </w:rPr>
        <w:t>10分</w:t>
      </w:r>
    </w:p>
    <w:p w14:paraId="22797777">
      <w:pPr>
        <w:widowControl/>
        <w:spacing w:line="360" w:lineRule="auto"/>
        <w:ind w:firstLine="420" w:firstLineChars="200"/>
        <w:jc w:val="left"/>
        <w:rPr>
          <w:rFonts w:hint="eastAsia" w:ascii="宋体" w:hAnsi="Courier New"/>
          <w:color w:val="auto"/>
          <w:szCs w:val="21"/>
          <w:highlight w:val="none"/>
          <w:lang w:eastAsia="zh-CN"/>
        </w:rPr>
      </w:pPr>
      <w:r>
        <w:rPr>
          <w:rFonts w:hint="eastAsia" w:ascii="宋体" w:hAnsi="宋体" w:cs="F1"/>
          <w:color w:val="auto"/>
          <w:kern w:val="0"/>
          <w:szCs w:val="21"/>
          <w:highlight w:val="none"/>
        </w:rPr>
        <w:t>投</w:t>
      </w:r>
      <w:r>
        <w:rPr>
          <w:rFonts w:hint="eastAsia" w:ascii="宋体" w:hAnsi="宋体" w:cs="宋体"/>
          <w:color w:val="auto"/>
          <w:kern w:val="0"/>
          <w:szCs w:val="21"/>
          <w:highlight w:val="none"/>
        </w:rPr>
        <w:t>标</w:t>
      </w:r>
      <w:r>
        <w:rPr>
          <w:rFonts w:hint="eastAsia" w:ascii="宋体" w:hAnsi="宋体" w:cs="MS Mincho"/>
          <w:color w:val="auto"/>
          <w:kern w:val="0"/>
          <w:szCs w:val="21"/>
          <w:highlight w:val="none"/>
        </w:rPr>
        <w:t>人自</w:t>
      </w:r>
      <w:r>
        <w:rPr>
          <w:rFonts w:ascii="宋体" w:hAnsi="宋体" w:cs="F1"/>
          <w:color w:val="auto"/>
          <w:kern w:val="0"/>
          <w:szCs w:val="21"/>
          <w:highlight w:val="none"/>
        </w:rPr>
        <w:t>20</w:t>
      </w:r>
      <w:r>
        <w:rPr>
          <w:rFonts w:hint="eastAsia" w:ascii="宋体" w:hAnsi="宋体" w:cs="F1"/>
          <w:color w:val="auto"/>
          <w:kern w:val="0"/>
          <w:szCs w:val="21"/>
          <w:highlight w:val="none"/>
        </w:rPr>
        <w:t>21年</w:t>
      </w:r>
      <w:r>
        <w:rPr>
          <w:rFonts w:ascii="宋体" w:hAnsi="宋体" w:cs="F1"/>
          <w:color w:val="auto"/>
          <w:kern w:val="0"/>
          <w:szCs w:val="21"/>
          <w:highlight w:val="none"/>
        </w:rPr>
        <w:t>1</w:t>
      </w:r>
      <w:r>
        <w:rPr>
          <w:rFonts w:hint="eastAsia" w:ascii="宋体" w:hAnsi="宋体" w:cs="F1"/>
          <w:color w:val="auto"/>
          <w:kern w:val="0"/>
          <w:szCs w:val="21"/>
          <w:highlight w:val="none"/>
        </w:rPr>
        <w:t>月</w:t>
      </w:r>
      <w:r>
        <w:rPr>
          <w:rFonts w:ascii="宋体" w:hAnsi="宋体" w:cs="F1"/>
          <w:color w:val="auto"/>
          <w:kern w:val="0"/>
          <w:szCs w:val="21"/>
          <w:highlight w:val="none"/>
        </w:rPr>
        <w:t>1</w:t>
      </w:r>
      <w:r>
        <w:rPr>
          <w:rFonts w:hint="eastAsia" w:ascii="宋体" w:hAnsi="宋体" w:cs="F1"/>
          <w:color w:val="auto"/>
          <w:kern w:val="0"/>
          <w:szCs w:val="21"/>
          <w:highlight w:val="none"/>
        </w:rPr>
        <w:t>日以来具有同</w:t>
      </w:r>
      <w:r>
        <w:rPr>
          <w:rFonts w:hint="eastAsia" w:ascii="宋体" w:hAnsi="宋体" w:cs="宋体"/>
          <w:color w:val="auto"/>
          <w:kern w:val="0"/>
          <w:szCs w:val="21"/>
          <w:highlight w:val="none"/>
        </w:rPr>
        <w:t>类项</w:t>
      </w:r>
      <w:r>
        <w:rPr>
          <w:rFonts w:hint="eastAsia" w:ascii="宋体" w:hAnsi="宋体" w:cs="MS Mincho"/>
          <w:color w:val="auto"/>
          <w:kern w:val="0"/>
          <w:szCs w:val="21"/>
          <w:highlight w:val="none"/>
        </w:rPr>
        <w:t>目</w:t>
      </w:r>
      <w:r>
        <w:rPr>
          <w:rFonts w:hint="eastAsia" w:ascii="宋体" w:hAnsi="宋体" w:cs="宋体"/>
          <w:color w:val="auto"/>
          <w:kern w:val="0"/>
          <w:szCs w:val="21"/>
          <w:highlight w:val="none"/>
        </w:rPr>
        <w:t>业绩</w:t>
      </w:r>
      <w:r>
        <w:rPr>
          <w:rFonts w:ascii="宋体" w:hAnsi="宋体" w:cs="F1"/>
          <w:color w:val="auto"/>
          <w:kern w:val="0"/>
          <w:szCs w:val="21"/>
          <w:highlight w:val="none"/>
        </w:rPr>
        <w:t xml:space="preserve"> [</w:t>
      </w:r>
      <w:r>
        <w:rPr>
          <w:rFonts w:hint="eastAsia" w:ascii="宋体" w:hAnsi="宋体" w:cs="F1"/>
          <w:color w:val="auto"/>
          <w:kern w:val="0"/>
          <w:szCs w:val="21"/>
          <w:highlight w:val="none"/>
        </w:rPr>
        <w:t>无不良</w:t>
      </w:r>
      <w:r>
        <w:rPr>
          <w:rFonts w:hint="eastAsia" w:ascii="宋体" w:hAnsi="宋体" w:cs="宋体"/>
          <w:color w:val="auto"/>
          <w:kern w:val="0"/>
          <w:szCs w:val="21"/>
          <w:highlight w:val="none"/>
        </w:rPr>
        <w:t>记录</w:t>
      </w:r>
      <w:r>
        <w:rPr>
          <w:rFonts w:hint="eastAsia" w:ascii="宋体" w:hAnsi="宋体" w:cs="MS Mincho"/>
          <w:color w:val="auto"/>
          <w:kern w:val="0"/>
          <w:szCs w:val="21"/>
          <w:highlight w:val="none"/>
        </w:rPr>
        <w:t>，以中</w:t>
      </w:r>
      <w:r>
        <w:rPr>
          <w:rFonts w:hint="eastAsia" w:ascii="宋体" w:hAnsi="宋体" w:cs="宋体"/>
          <w:color w:val="auto"/>
          <w:kern w:val="0"/>
          <w:szCs w:val="21"/>
          <w:highlight w:val="none"/>
        </w:rPr>
        <w:t>标</w:t>
      </w:r>
      <w:r>
        <w:rPr>
          <w:rFonts w:hint="eastAsia" w:ascii="宋体" w:hAnsi="宋体" w:cs="MS Mincho"/>
          <w:color w:val="auto"/>
          <w:kern w:val="0"/>
          <w:szCs w:val="21"/>
          <w:highlight w:val="none"/>
        </w:rPr>
        <w:t>（成交）通知</w:t>
      </w:r>
      <w:r>
        <w:rPr>
          <w:rFonts w:hint="eastAsia" w:ascii="宋体" w:hAnsi="宋体" w:cs="宋体"/>
          <w:color w:val="auto"/>
          <w:kern w:val="0"/>
          <w:szCs w:val="21"/>
          <w:highlight w:val="none"/>
        </w:rPr>
        <w:t>书</w:t>
      </w:r>
      <w:r>
        <w:rPr>
          <w:rFonts w:hint="eastAsia" w:ascii="宋体" w:hAnsi="宋体" w:cs="MS Mincho"/>
          <w:color w:val="auto"/>
          <w:kern w:val="0"/>
          <w:szCs w:val="21"/>
          <w:highlight w:val="none"/>
        </w:rPr>
        <w:t>或</w:t>
      </w:r>
      <w:r>
        <w:rPr>
          <w:rFonts w:hint="eastAsia" w:ascii="宋体" w:hAnsi="宋体" w:cs="宋体"/>
          <w:color w:val="auto"/>
          <w:kern w:val="0"/>
          <w:szCs w:val="21"/>
          <w:highlight w:val="none"/>
        </w:rPr>
        <w:t>项</w:t>
      </w:r>
      <w:r>
        <w:rPr>
          <w:rFonts w:hint="eastAsia" w:ascii="宋体" w:hAnsi="宋体" w:cs="F1"/>
          <w:color w:val="auto"/>
          <w:kern w:val="0"/>
          <w:szCs w:val="21"/>
          <w:highlight w:val="none"/>
        </w:rPr>
        <w:t>目合同复印件</w:t>
      </w:r>
      <w:r>
        <w:rPr>
          <w:rFonts w:hint="eastAsia" w:ascii="宋体" w:hAnsi="宋体" w:cs="宋体"/>
          <w:color w:val="auto"/>
          <w:kern w:val="0"/>
          <w:szCs w:val="21"/>
          <w:highlight w:val="none"/>
        </w:rPr>
        <w:t>为</w:t>
      </w:r>
      <w:r>
        <w:rPr>
          <w:rFonts w:hint="eastAsia" w:ascii="宋体" w:hAnsi="宋体" w:cs="MS Mincho"/>
          <w:color w:val="auto"/>
          <w:kern w:val="0"/>
          <w:szCs w:val="21"/>
          <w:highlight w:val="none"/>
        </w:rPr>
        <w:t>准（能清晰反映所</w:t>
      </w:r>
      <w:r>
        <w:rPr>
          <w:rFonts w:hint="eastAsia" w:ascii="宋体" w:hAnsi="宋体" w:cs="宋体"/>
          <w:color w:val="auto"/>
          <w:kern w:val="0"/>
          <w:szCs w:val="21"/>
          <w:highlight w:val="none"/>
        </w:rPr>
        <w:t>项</w:t>
      </w:r>
      <w:r>
        <w:rPr>
          <w:rFonts w:hint="eastAsia" w:ascii="宋体" w:hAnsi="宋体" w:cs="MS Mincho"/>
          <w:color w:val="auto"/>
          <w:kern w:val="0"/>
          <w:szCs w:val="21"/>
          <w:highlight w:val="none"/>
        </w:rPr>
        <w:t>目的名称、种</w:t>
      </w:r>
      <w:r>
        <w:rPr>
          <w:rFonts w:hint="eastAsia" w:ascii="宋体" w:hAnsi="宋体" w:cs="宋体"/>
          <w:color w:val="auto"/>
          <w:kern w:val="0"/>
          <w:szCs w:val="21"/>
          <w:highlight w:val="none"/>
        </w:rPr>
        <w:t>类</w:t>
      </w:r>
      <w:r>
        <w:rPr>
          <w:rFonts w:hint="eastAsia" w:ascii="宋体" w:hAnsi="宋体" w:cs="MS Mincho"/>
          <w:color w:val="auto"/>
          <w:kern w:val="0"/>
          <w:szCs w:val="21"/>
          <w:highlight w:val="none"/>
        </w:rPr>
        <w:t>、金</w:t>
      </w:r>
      <w:r>
        <w:rPr>
          <w:rFonts w:hint="eastAsia" w:ascii="宋体" w:hAnsi="宋体" w:cs="宋体"/>
          <w:color w:val="auto"/>
          <w:kern w:val="0"/>
          <w:szCs w:val="21"/>
          <w:highlight w:val="none"/>
        </w:rPr>
        <w:t>额</w:t>
      </w:r>
      <w:r>
        <w:rPr>
          <w:rFonts w:ascii="宋体" w:hAnsi="宋体" w:cs="F1"/>
          <w:color w:val="auto"/>
          <w:kern w:val="0"/>
          <w:szCs w:val="21"/>
          <w:highlight w:val="none"/>
        </w:rPr>
        <w:t>)</w:t>
      </w:r>
      <w:r>
        <w:rPr>
          <w:rFonts w:hint="eastAsia" w:ascii="宋体" w:hAnsi="宋体" w:cs="F1"/>
          <w:color w:val="auto"/>
          <w:kern w:val="0"/>
          <w:szCs w:val="21"/>
          <w:highlight w:val="none"/>
        </w:rPr>
        <w:t>，否</w:t>
      </w:r>
      <w:r>
        <w:rPr>
          <w:rFonts w:hint="eastAsia" w:ascii="宋体" w:hAnsi="宋体" w:cs="宋体"/>
          <w:color w:val="auto"/>
          <w:kern w:val="0"/>
          <w:szCs w:val="21"/>
          <w:highlight w:val="none"/>
        </w:rPr>
        <w:t>则</w:t>
      </w:r>
      <w:r>
        <w:rPr>
          <w:rFonts w:hint="eastAsia" w:ascii="宋体" w:hAnsi="宋体" w:cs="MS Mincho"/>
          <w:color w:val="auto"/>
          <w:kern w:val="0"/>
          <w:szCs w:val="21"/>
          <w:highlight w:val="none"/>
        </w:rPr>
        <w:t>将不予</w:t>
      </w:r>
      <w:r>
        <w:rPr>
          <w:rFonts w:hint="eastAsia" w:ascii="宋体" w:hAnsi="宋体" w:cs="宋体"/>
          <w:color w:val="auto"/>
          <w:kern w:val="0"/>
          <w:szCs w:val="21"/>
          <w:highlight w:val="none"/>
        </w:rPr>
        <w:t>评审</w:t>
      </w:r>
      <w:r>
        <w:rPr>
          <w:rFonts w:hint="eastAsia" w:ascii="宋体" w:hAnsi="宋体" w:cs="MS Mincho"/>
          <w:color w:val="auto"/>
          <w:kern w:val="0"/>
          <w:szCs w:val="21"/>
          <w:highlight w:val="none"/>
        </w:rPr>
        <w:t>；同一个</w:t>
      </w:r>
      <w:r>
        <w:rPr>
          <w:rFonts w:hint="eastAsia" w:ascii="宋体" w:hAnsi="宋体" w:cs="宋体"/>
          <w:color w:val="auto"/>
          <w:kern w:val="0"/>
          <w:szCs w:val="21"/>
          <w:highlight w:val="none"/>
        </w:rPr>
        <w:t>编</w:t>
      </w:r>
      <w:r>
        <w:rPr>
          <w:rFonts w:hint="eastAsia" w:ascii="宋体" w:hAnsi="宋体" w:cs="MS Mincho"/>
          <w:color w:val="auto"/>
          <w:kern w:val="0"/>
          <w:szCs w:val="21"/>
          <w:highlight w:val="none"/>
        </w:rPr>
        <w:t>号的</w:t>
      </w:r>
      <w:r>
        <w:rPr>
          <w:rFonts w:hint="eastAsia" w:ascii="宋体" w:hAnsi="宋体" w:cs="宋体"/>
          <w:color w:val="auto"/>
          <w:kern w:val="0"/>
          <w:szCs w:val="21"/>
          <w:highlight w:val="none"/>
        </w:rPr>
        <w:t>项</w:t>
      </w:r>
      <w:r>
        <w:rPr>
          <w:rFonts w:hint="eastAsia" w:ascii="宋体" w:hAnsi="宋体" w:cs="MS Mincho"/>
          <w:color w:val="auto"/>
          <w:kern w:val="0"/>
          <w:szCs w:val="21"/>
          <w:highlight w:val="none"/>
        </w:rPr>
        <w:t>目有</w:t>
      </w:r>
      <w:r>
        <w:rPr>
          <w:rFonts w:hint="eastAsia" w:ascii="宋体" w:hAnsi="宋体" w:cs="F1"/>
          <w:color w:val="auto"/>
          <w:kern w:val="0"/>
          <w:szCs w:val="21"/>
          <w:highlight w:val="none"/>
        </w:rPr>
        <w:t>两个或两个以上的分</w:t>
      </w:r>
      <w:r>
        <w:rPr>
          <w:rFonts w:hint="eastAsia" w:ascii="宋体" w:hAnsi="宋体" w:cs="宋体"/>
          <w:color w:val="auto"/>
          <w:kern w:val="0"/>
          <w:szCs w:val="21"/>
          <w:highlight w:val="none"/>
        </w:rPr>
        <w:t>标</w:t>
      </w:r>
      <w:r>
        <w:rPr>
          <w:rFonts w:hint="eastAsia" w:ascii="宋体" w:hAnsi="宋体" w:cs="MS Mincho"/>
          <w:color w:val="auto"/>
          <w:kern w:val="0"/>
          <w:szCs w:val="21"/>
          <w:highlight w:val="none"/>
        </w:rPr>
        <w:t>中</w:t>
      </w:r>
      <w:r>
        <w:rPr>
          <w:rFonts w:hint="eastAsia" w:ascii="宋体" w:hAnsi="宋体" w:cs="宋体"/>
          <w:color w:val="auto"/>
          <w:kern w:val="0"/>
          <w:szCs w:val="21"/>
          <w:highlight w:val="none"/>
        </w:rPr>
        <w:t>标</w:t>
      </w:r>
      <w:r>
        <w:rPr>
          <w:rFonts w:hint="eastAsia" w:ascii="宋体" w:hAnsi="宋体" w:cs="MS Mincho"/>
          <w:color w:val="auto"/>
          <w:kern w:val="0"/>
          <w:szCs w:val="21"/>
          <w:highlight w:val="none"/>
        </w:rPr>
        <w:t>的只算一次</w:t>
      </w:r>
      <w:r>
        <w:rPr>
          <w:rFonts w:ascii="宋体" w:hAnsi="宋体" w:cs="F1"/>
          <w:color w:val="auto"/>
          <w:kern w:val="0"/>
          <w:szCs w:val="21"/>
          <w:highlight w:val="none"/>
        </w:rPr>
        <w:t>]</w:t>
      </w:r>
      <w:r>
        <w:rPr>
          <w:rFonts w:hint="eastAsia" w:ascii="宋体" w:hAnsi="宋体" w:cs="F1"/>
          <w:color w:val="auto"/>
          <w:kern w:val="0"/>
          <w:szCs w:val="21"/>
          <w:highlight w:val="none"/>
        </w:rPr>
        <w:t>，每提供</w:t>
      </w:r>
      <w:r>
        <w:rPr>
          <w:rFonts w:ascii="宋体" w:hAnsi="宋体" w:cs="F1"/>
          <w:color w:val="auto"/>
          <w:kern w:val="0"/>
          <w:szCs w:val="21"/>
          <w:highlight w:val="none"/>
        </w:rPr>
        <w:t>1</w:t>
      </w:r>
      <w:r>
        <w:rPr>
          <w:rFonts w:hint="eastAsia" w:ascii="宋体" w:hAnsi="宋体" w:cs="宋体"/>
          <w:color w:val="auto"/>
          <w:kern w:val="0"/>
          <w:szCs w:val="21"/>
          <w:highlight w:val="none"/>
        </w:rPr>
        <w:t>项</w:t>
      </w:r>
      <w:r>
        <w:rPr>
          <w:rFonts w:hint="eastAsia" w:ascii="宋体" w:hAnsi="宋体" w:cs="MS Mincho"/>
          <w:color w:val="auto"/>
          <w:kern w:val="0"/>
          <w:szCs w:val="21"/>
          <w:highlight w:val="none"/>
        </w:rPr>
        <w:t>得</w:t>
      </w:r>
      <w:r>
        <w:rPr>
          <w:rFonts w:hint="eastAsia" w:ascii="宋体" w:hAnsi="宋体" w:cs="F1"/>
          <w:color w:val="auto"/>
          <w:kern w:val="0"/>
          <w:szCs w:val="21"/>
          <w:highlight w:val="none"/>
          <w:lang w:val="en-US" w:eastAsia="zh-CN"/>
        </w:rPr>
        <w:t>5</w:t>
      </w:r>
      <w:r>
        <w:rPr>
          <w:rFonts w:hint="eastAsia" w:ascii="宋体" w:hAnsi="宋体" w:cs="F1"/>
          <w:color w:val="auto"/>
          <w:kern w:val="0"/>
          <w:szCs w:val="21"/>
          <w:highlight w:val="none"/>
        </w:rPr>
        <w:t>分，最多得</w:t>
      </w:r>
      <w:r>
        <w:rPr>
          <w:rFonts w:hint="eastAsia" w:ascii="宋体" w:hAnsi="宋体" w:cs="F1"/>
          <w:color w:val="auto"/>
          <w:kern w:val="0"/>
          <w:szCs w:val="21"/>
          <w:highlight w:val="none"/>
          <w:lang w:val="en-US" w:eastAsia="zh-CN"/>
        </w:rPr>
        <w:t>10</w:t>
      </w:r>
      <w:r>
        <w:rPr>
          <w:rFonts w:hint="eastAsia" w:ascii="宋体" w:hAnsi="宋体" w:cs="F1"/>
          <w:color w:val="auto"/>
          <w:kern w:val="0"/>
          <w:szCs w:val="21"/>
          <w:highlight w:val="none"/>
        </w:rPr>
        <w:t>分。</w:t>
      </w:r>
    </w:p>
    <w:p w14:paraId="4879B647">
      <w:pPr>
        <w:pStyle w:val="11"/>
        <w:spacing w:line="480" w:lineRule="exact"/>
        <w:ind w:firstLine="420"/>
        <w:jc w:val="left"/>
        <w:rPr>
          <w:rFonts w:hint="default" w:hAnsi="宋体" w:eastAsia="宋体"/>
          <w:b/>
          <w:color w:val="auto"/>
          <w:kern w:val="0"/>
          <w:highlight w:val="none"/>
          <w:lang w:val="en-US" w:eastAsia="zh-CN"/>
        </w:rPr>
      </w:pPr>
      <w:r>
        <w:rPr>
          <w:rFonts w:hint="eastAsia" w:hAnsi="宋体"/>
          <w:b/>
          <w:color w:val="auto"/>
          <w:highlight w:val="none"/>
          <w:lang w:val="en-US" w:eastAsia="zh-CN"/>
        </w:rPr>
        <w:t>6、</w:t>
      </w:r>
      <w:r>
        <w:rPr>
          <w:rFonts w:hint="eastAsia" w:hAnsi="宋体"/>
          <w:b/>
          <w:color w:val="auto"/>
          <w:highlight w:val="none"/>
        </w:rPr>
        <w:t>综合得分＝1+2+3+4</w:t>
      </w:r>
      <w:r>
        <w:rPr>
          <w:rFonts w:hint="eastAsia" w:hAnsi="宋体"/>
          <w:b/>
          <w:color w:val="auto"/>
          <w:highlight w:val="none"/>
          <w:lang w:val="en-US" w:eastAsia="zh-CN"/>
        </w:rPr>
        <w:t>+5</w:t>
      </w:r>
    </w:p>
    <w:p w14:paraId="15E0903B">
      <w:pPr>
        <w:tabs>
          <w:tab w:val="left" w:pos="4214"/>
        </w:tabs>
        <w:spacing w:line="480" w:lineRule="exact"/>
        <w:ind w:firstLine="420" w:firstLineChars="200"/>
        <w:jc w:val="left"/>
        <w:rPr>
          <w:rFonts w:ascii="宋体" w:hAnsi="宋体"/>
          <w:b/>
          <w:color w:val="auto"/>
          <w:kern w:val="0"/>
          <w:szCs w:val="21"/>
          <w:highlight w:val="none"/>
        </w:rPr>
      </w:pPr>
      <w:bookmarkStart w:id="80" w:name="_Toc17369"/>
      <w:r>
        <w:rPr>
          <w:rFonts w:hint="eastAsia" w:ascii="宋体" w:hAnsi="宋体"/>
          <w:b/>
          <w:color w:val="auto"/>
          <w:kern w:val="0"/>
          <w:szCs w:val="21"/>
          <w:highlight w:val="none"/>
        </w:rPr>
        <w:t>三、推荐成交候选供应商原则</w:t>
      </w:r>
    </w:p>
    <w:p w14:paraId="17150872">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磋商小组根据综合得分由高到低排列次序，若得分相同时，以报价分由低到高顺序排列；若得分相同且报价相同的，以服务方案分由高到低顺序排列；若服务方案得分相同时，以拟投入人员分高低到低顺序排列；若仍相同的，按企业实力分由高到低顺序排列并推荐成交候选供应商。</w:t>
      </w:r>
    </w:p>
    <w:p w14:paraId="3657AB49">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（2）本项目确定评标委员会推荐排名第一的中标候选供应商为中标供应商。</w:t>
      </w:r>
    </w:p>
    <w:p w14:paraId="7EFA2E85">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color w:val="auto"/>
          <w:kern w:val="0"/>
          <w:szCs w:val="21"/>
          <w:highlight w:val="none"/>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auto"/>
          <w:kern w:val="0"/>
          <w:szCs w:val="21"/>
          <w:highlight w:val="none"/>
        </w:rPr>
        <w:t>提交的，招标采购单位可以确定排名第二的成交候选供应商为成交供应商。</w:t>
      </w:r>
    </w:p>
    <w:p w14:paraId="1BEAAF5C">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（4）第二成交候选供应商因前款规定的同样原因不能签订合同的，招标采购单位可以确定排名第三的成交候选供应商为成交供应商。</w:t>
      </w:r>
    </w:p>
    <w:p w14:paraId="333EBCDB">
      <w:pPr>
        <w:pStyle w:val="19"/>
        <w:spacing w:line="400" w:lineRule="exact"/>
        <w:ind w:firstLine="422"/>
        <w:jc w:val="both"/>
        <w:rPr>
          <w:rFonts w:hAnsi="宋体" w:cs="宋体"/>
          <w:b/>
          <w:color w:val="auto"/>
          <w:sz w:val="21"/>
          <w:szCs w:val="21"/>
          <w:highlight w:val="none"/>
        </w:rPr>
      </w:pPr>
      <w:r>
        <w:rPr>
          <w:rFonts w:hint="eastAsia" w:hAnsi="宋体" w:eastAsia="宋体" w:cs="F1"/>
          <w:b/>
          <w:color w:val="auto"/>
          <w:sz w:val="21"/>
          <w:szCs w:val="21"/>
          <w:highlight w:val="none"/>
        </w:rPr>
        <w:t>四</w:t>
      </w:r>
      <w:r>
        <w:rPr>
          <w:rFonts w:hint="eastAsia" w:hAnsi="宋体" w:cs="F1"/>
          <w:b/>
          <w:color w:val="auto"/>
          <w:sz w:val="21"/>
          <w:szCs w:val="21"/>
          <w:highlight w:val="none"/>
        </w:rPr>
        <w:t>、</w:t>
      </w:r>
      <w:r>
        <w:rPr>
          <w:rFonts w:hint="eastAsia" w:hAnsi="宋体" w:cs="宋体"/>
          <w:b/>
          <w:color w:val="auto"/>
          <w:sz w:val="21"/>
          <w:szCs w:val="21"/>
          <w:highlight w:val="none"/>
        </w:rPr>
        <w:t>政府采购政策应用说明</w:t>
      </w:r>
      <w:r>
        <w:rPr>
          <w:rFonts w:hAnsi="宋体" w:cs="宋体"/>
          <w:b/>
          <w:color w:val="auto"/>
          <w:sz w:val="21"/>
          <w:szCs w:val="21"/>
          <w:highlight w:val="none"/>
        </w:rPr>
        <w:t xml:space="preserve"> </w:t>
      </w:r>
    </w:p>
    <w:p w14:paraId="226B520F">
      <w:pPr>
        <w:autoSpaceDE w:val="0"/>
        <w:autoSpaceDN w:val="0"/>
        <w:adjustRightInd w:val="0"/>
        <w:spacing w:line="400" w:lineRule="exact"/>
        <w:ind w:firstLine="411" w:firstLineChars="196"/>
        <w:jc w:val="left"/>
        <w:rPr>
          <w:rFonts w:ascii="宋体" w:hAnsi="宋体" w:cs="宋体"/>
          <w:color w:val="auto"/>
          <w:kern w:val="0"/>
          <w:szCs w:val="21"/>
          <w:highlight w:val="none"/>
        </w:rPr>
      </w:pPr>
      <w:r>
        <w:rPr>
          <w:rFonts w:ascii="宋体" w:hAnsi="宋体" w:cs="Arial"/>
          <w:bCs/>
          <w:color w:val="auto"/>
          <w:kern w:val="0"/>
          <w:szCs w:val="21"/>
          <w:highlight w:val="none"/>
        </w:rPr>
        <w:t>1</w:t>
      </w:r>
      <w:r>
        <w:rPr>
          <w:rFonts w:hint="eastAsia" w:ascii="宋体" w:hAnsi="宋体" w:cs="宋体"/>
          <w:color w:val="auto"/>
          <w:kern w:val="0"/>
          <w:szCs w:val="21"/>
          <w:highlight w:val="none"/>
        </w:rPr>
        <w:t>．政策性加分说明</w:t>
      </w:r>
      <w:r>
        <w:rPr>
          <w:rFonts w:ascii="宋体" w:hAnsi="宋体" w:cs="宋体"/>
          <w:color w:val="auto"/>
          <w:kern w:val="0"/>
          <w:szCs w:val="21"/>
          <w:highlight w:val="none"/>
        </w:rPr>
        <w:t xml:space="preserve"> </w:t>
      </w:r>
    </w:p>
    <w:p w14:paraId="1D1DA19E">
      <w:pPr>
        <w:autoSpaceDE w:val="0"/>
        <w:autoSpaceDN w:val="0"/>
        <w:adjustRightInd w:val="0"/>
        <w:spacing w:line="40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）节能产品、环保标志产品</w:t>
      </w:r>
    </w:p>
    <w:p w14:paraId="187DFDA1">
      <w:pPr>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节能、环境标志产品以</w:t>
      </w:r>
      <w:bookmarkStart w:id="122" w:name="_GoBack"/>
      <w:bookmarkEnd w:id="122"/>
      <w:r>
        <w:rPr>
          <w:rFonts w:hint="eastAsia" w:ascii="宋体" w:hAnsi="宋体" w:cs="宋体"/>
          <w:color w:val="auto"/>
          <w:kern w:val="0"/>
          <w:szCs w:val="21"/>
          <w:highlight w:val="none"/>
        </w:rPr>
        <w:t>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0CEB1EB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Arial"/>
          <w:color w:val="auto"/>
          <w:kern w:val="0"/>
          <w:szCs w:val="21"/>
          <w:highlight w:val="none"/>
        </w:rPr>
        <w:t>2</w:t>
      </w:r>
      <w:r>
        <w:rPr>
          <w:rFonts w:hint="eastAsia" w:ascii="宋体" w:hAnsi="宋体" w:cs="宋体"/>
          <w:color w:val="auto"/>
          <w:kern w:val="0"/>
          <w:szCs w:val="21"/>
          <w:highlight w:val="none"/>
        </w:rPr>
        <w:t>．政策性扣除计算方法</w:t>
      </w:r>
      <w:r>
        <w:rPr>
          <w:rFonts w:ascii="宋体" w:hAnsi="宋体" w:cs="宋体"/>
          <w:color w:val="auto"/>
          <w:kern w:val="0"/>
          <w:szCs w:val="21"/>
          <w:highlight w:val="none"/>
        </w:rPr>
        <w:t xml:space="preserve"> </w:t>
      </w:r>
    </w:p>
    <w:p w14:paraId="35817DB1">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供应商符合小型、微型企业、监狱企业或残疾人福利性单位条件的，其投标报价将按相应比例进行扣除，用扣除后的价格参与评审（计算价格分）。</w:t>
      </w:r>
    </w:p>
    <w:p w14:paraId="3DA07B9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020255B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供应商为非联合体的情况下投标报价扣除方式：对小型、微型企业投标报价给予</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的扣除，以扣除后的投标报价参与评审（计算价格分）。</w:t>
      </w:r>
    </w:p>
    <w:p w14:paraId="75A8C62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auto"/>
          <w:kern w:val="0"/>
          <w:szCs w:val="21"/>
          <w:highlight w:val="none"/>
        </w:rPr>
        <w:t>30%</w:t>
      </w:r>
      <w:r>
        <w:rPr>
          <w:rFonts w:hint="eastAsia" w:ascii="宋体" w:hAnsi="宋体" w:cs="宋体"/>
          <w:color w:val="auto"/>
          <w:kern w:val="0"/>
          <w:szCs w:val="21"/>
          <w:highlight w:val="none"/>
        </w:rPr>
        <w:t>以上（含</w:t>
      </w:r>
      <w:r>
        <w:rPr>
          <w:rFonts w:ascii="宋体" w:hAnsi="宋体" w:cs="Arial"/>
          <w:color w:val="auto"/>
          <w:kern w:val="0"/>
          <w:szCs w:val="21"/>
          <w:highlight w:val="none"/>
        </w:rPr>
        <w:t>30%</w:t>
      </w:r>
      <w:r>
        <w:rPr>
          <w:rFonts w:hint="eastAsia" w:ascii="宋体" w:hAnsi="宋体" w:cs="宋体"/>
          <w:color w:val="auto"/>
          <w:kern w:val="0"/>
          <w:szCs w:val="21"/>
          <w:highlight w:val="none"/>
        </w:rPr>
        <w:t>）的，与小型、微型企业联合的可给予联合体</w:t>
      </w:r>
      <w:r>
        <w:rPr>
          <w:rFonts w:hint="eastAsia" w:ascii="宋体" w:hAnsi="宋体" w:cs="Arial"/>
          <w:color w:val="auto"/>
          <w:kern w:val="0"/>
          <w:szCs w:val="21"/>
          <w:highlight w:val="none"/>
        </w:rPr>
        <w:t>6</w:t>
      </w:r>
      <w:r>
        <w:rPr>
          <w:rFonts w:ascii="宋体" w:hAnsi="宋体" w:cs="Arial"/>
          <w:color w:val="auto"/>
          <w:kern w:val="0"/>
          <w:szCs w:val="21"/>
          <w:highlight w:val="none"/>
        </w:rPr>
        <w:t>%</w:t>
      </w:r>
      <w:r>
        <w:rPr>
          <w:rFonts w:hint="eastAsia" w:ascii="宋体" w:hAnsi="宋体" w:cs="宋体"/>
          <w:color w:val="auto"/>
          <w:kern w:val="0"/>
          <w:szCs w:val="21"/>
          <w:highlight w:val="none"/>
        </w:rPr>
        <w:t>的报价扣除，以扣除后的投标价格参与评审（计算价格分）。组成联合体的大中型企业和其他自然人、法人或者其他组织，与小型、微型企业之间不得存在投资关系。否则投标价格不予扣除。</w:t>
      </w:r>
    </w:p>
    <w:p w14:paraId="6C04A8C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58CC0A1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根据财政部、司法部关于政府采购支持监狱企业发展有关问题的通知（财库</w:t>
      </w:r>
      <w:r>
        <w:rPr>
          <w:rFonts w:ascii="宋体" w:hAnsi="宋体" w:cs="Arial"/>
          <w:color w:val="auto"/>
          <w:kern w:val="0"/>
          <w:szCs w:val="21"/>
          <w:highlight w:val="none"/>
        </w:rPr>
        <w:t>[2014]68</w:t>
      </w:r>
      <w:r>
        <w:rPr>
          <w:rFonts w:hint="eastAsia" w:ascii="宋体" w:hAnsi="宋体" w:cs="宋体"/>
          <w:color w:val="auto"/>
          <w:kern w:val="0"/>
          <w:szCs w:val="21"/>
          <w:highlight w:val="none"/>
        </w:rPr>
        <w:t>号），监狱企业视同小型、微型企业，享受小型、微型企业评审时投标价格扣除</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的政府采购政策。</w:t>
      </w:r>
    </w:p>
    <w:p w14:paraId="184E1F7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0024029D">
      <w:pPr>
        <w:pStyle w:val="19"/>
        <w:spacing w:before="0" w:after="0" w:line="440" w:lineRule="exact"/>
        <w:ind w:firstLine="420"/>
        <w:jc w:val="left"/>
        <w:rPr>
          <w:rFonts w:hAnsi="宋体" w:cs="宋体"/>
          <w:b w:val="0"/>
          <w:color w:val="auto"/>
          <w:sz w:val="21"/>
          <w:szCs w:val="21"/>
          <w:highlight w:val="none"/>
        </w:rPr>
      </w:pPr>
      <w:bookmarkStart w:id="81" w:name="_Toc30041"/>
      <w:r>
        <w:rPr>
          <w:rFonts w:hint="eastAsia" w:hAnsi="宋体" w:cs="宋体"/>
          <w:b w:val="0"/>
          <w:color w:val="auto"/>
          <w:sz w:val="21"/>
          <w:szCs w:val="21"/>
          <w:highlight w:val="none"/>
        </w:rPr>
        <w:t>根据财政部、民政部、中国残疾人联合会三部门发布的关于促进残疾人就业政府采购政策的通知（财库〔</w:t>
      </w:r>
      <w:r>
        <w:rPr>
          <w:rFonts w:hAnsi="宋体" w:cs="Arial"/>
          <w:b w:val="0"/>
          <w:color w:val="auto"/>
          <w:sz w:val="21"/>
          <w:szCs w:val="21"/>
          <w:highlight w:val="none"/>
        </w:rPr>
        <w:t>2017</w:t>
      </w:r>
      <w:r>
        <w:rPr>
          <w:rFonts w:hint="eastAsia" w:hAnsi="宋体" w:cs="宋体"/>
          <w:b w:val="0"/>
          <w:color w:val="auto"/>
          <w:sz w:val="21"/>
          <w:szCs w:val="21"/>
          <w:highlight w:val="none"/>
        </w:rPr>
        <w:t>〕</w:t>
      </w:r>
      <w:r>
        <w:rPr>
          <w:rFonts w:hAnsi="宋体" w:cs="Arial"/>
          <w:b w:val="0"/>
          <w:color w:val="auto"/>
          <w:sz w:val="21"/>
          <w:szCs w:val="21"/>
          <w:highlight w:val="none"/>
        </w:rPr>
        <w:t>141</w:t>
      </w:r>
      <w:r>
        <w:rPr>
          <w:rFonts w:hint="eastAsia" w:hAnsi="宋体" w:cs="宋体"/>
          <w:b w:val="0"/>
          <w:color w:val="auto"/>
          <w:sz w:val="21"/>
          <w:szCs w:val="21"/>
          <w:highlight w:val="none"/>
        </w:rPr>
        <w:t>号），残疾人福利性单位视同小型、微型企业，享受小型、微型企业评标时投标报价扣除</w:t>
      </w:r>
      <w:r>
        <w:rPr>
          <w:rFonts w:hint="eastAsia" w:hAnsi="宋体" w:cs="Arial"/>
          <w:b w:val="0"/>
          <w:color w:val="auto"/>
          <w:sz w:val="21"/>
          <w:szCs w:val="21"/>
          <w:highlight w:val="none"/>
          <w:lang w:eastAsia="zh-CN"/>
        </w:rPr>
        <w:t>2</w:t>
      </w:r>
      <w:r>
        <w:rPr>
          <w:rFonts w:hint="eastAsia" w:hAnsi="宋体" w:cs="Arial"/>
          <w:b w:val="0"/>
          <w:color w:val="auto"/>
          <w:sz w:val="21"/>
          <w:szCs w:val="21"/>
          <w:highlight w:val="none"/>
        </w:rPr>
        <w:t>0</w:t>
      </w:r>
      <w:r>
        <w:rPr>
          <w:rFonts w:hAnsi="宋体" w:cs="Arial"/>
          <w:b w:val="0"/>
          <w:color w:val="auto"/>
          <w:sz w:val="21"/>
          <w:szCs w:val="21"/>
          <w:highlight w:val="none"/>
        </w:rPr>
        <w:t>%</w:t>
      </w:r>
      <w:r>
        <w:rPr>
          <w:rFonts w:hint="eastAsia" w:hAnsi="宋体" w:cs="宋体"/>
          <w:b w:val="0"/>
          <w:color w:val="auto"/>
          <w:sz w:val="21"/>
          <w:szCs w:val="21"/>
          <w:highlight w:val="none"/>
        </w:rPr>
        <w:t>的政府采购政策。供应商既属于残疾人福利性单位又属于小型、微型企业的，其只能享受投标报价一次性</w:t>
      </w:r>
      <w:r>
        <w:rPr>
          <w:rFonts w:hint="eastAsia" w:hAnsi="宋体" w:cs="Arial"/>
          <w:b w:val="0"/>
          <w:color w:val="auto"/>
          <w:sz w:val="21"/>
          <w:szCs w:val="21"/>
          <w:highlight w:val="none"/>
          <w:lang w:eastAsia="zh-CN"/>
        </w:rPr>
        <w:t>2</w:t>
      </w:r>
      <w:r>
        <w:rPr>
          <w:rFonts w:hint="eastAsia" w:hAnsi="宋体" w:cs="Arial"/>
          <w:b w:val="0"/>
          <w:color w:val="auto"/>
          <w:sz w:val="21"/>
          <w:szCs w:val="21"/>
          <w:highlight w:val="none"/>
        </w:rPr>
        <w:t>0</w:t>
      </w:r>
      <w:r>
        <w:rPr>
          <w:rFonts w:hAnsi="宋体" w:cs="Arial"/>
          <w:b w:val="0"/>
          <w:color w:val="auto"/>
          <w:sz w:val="21"/>
          <w:szCs w:val="21"/>
          <w:highlight w:val="none"/>
        </w:rPr>
        <w:t>%</w:t>
      </w:r>
      <w:r>
        <w:rPr>
          <w:rFonts w:hint="eastAsia" w:hAnsi="宋体" w:cs="宋体"/>
          <w:b w:val="0"/>
          <w:color w:val="auto"/>
          <w:sz w:val="21"/>
          <w:szCs w:val="21"/>
          <w:highlight w:val="none"/>
        </w:rPr>
        <w:t>的扣除，不重复享受政策。</w:t>
      </w:r>
      <w:bookmarkEnd w:id="81"/>
    </w:p>
    <w:p w14:paraId="33F4B6B8">
      <w:pPr>
        <w:autoSpaceDE w:val="0"/>
        <w:autoSpaceDN w:val="0"/>
        <w:adjustRightInd w:val="0"/>
        <w:spacing w:line="440" w:lineRule="exact"/>
        <w:ind w:firstLine="420" w:firstLineChars="200"/>
        <w:jc w:val="left"/>
        <w:rPr>
          <w:rFonts w:ascii="宋体" w:hAnsi="宋体" w:cs="宋体"/>
          <w:b/>
          <w:color w:val="auto"/>
          <w:kern w:val="0"/>
          <w:szCs w:val="21"/>
          <w:highlight w:val="none"/>
        </w:rPr>
      </w:pPr>
      <w:r>
        <w:rPr>
          <w:rFonts w:hint="eastAsia" w:ascii="宋体" w:hAnsi="宋体" w:cs="Arial"/>
          <w:b/>
          <w:color w:val="auto"/>
          <w:kern w:val="0"/>
          <w:szCs w:val="21"/>
          <w:highlight w:val="none"/>
        </w:rPr>
        <w:t>2</w:t>
      </w:r>
      <w:r>
        <w:rPr>
          <w:rFonts w:hint="eastAsia" w:ascii="宋体" w:hAnsi="宋体" w:cs="宋体"/>
          <w:b/>
          <w:color w:val="auto"/>
          <w:kern w:val="0"/>
          <w:szCs w:val="21"/>
          <w:highlight w:val="none"/>
        </w:rPr>
        <w:t>．符合政府采购政策的相关条件</w:t>
      </w:r>
      <w:r>
        <w:rPr>
          <w:rFonts w:ascii="宋体" w:hAnsi="宋体" w:cs="宋体"/>
          <w:b/>
          <w:color w:val="auto"/>
          <w:kern w:val="0"/>
          <w:szCs w:val="21"/>
          <w:highlight w:val="none"/>
        </w:rPr>
        <w:t xml:space="preserve"> </w:t>
      </w:r>
    </w:p>
    <w:p w14:paraId="4F18B58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39981455">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依照《关于印发</w:t>
      </w:r>
      <w:r>
        <w:rPr>
          <w:rFonts w:ascii="宋体" w:hAnsi="宋体" w:cs="Arial"/>
          <w:color w:val="auto"/>
          <w:kern w:val="0"/>
          <w:szCs w:val="21"/>
          <w:highlight w:val="none"/>
        </w:rPr>
        <w:t>&lt;</w:t>
      </w:r>
      <w:r>
        <w:rPr>
          <w:rFonts w:hint="eastAsia" w:ascii="宋体" w:hAnsi="宋体" w:cs="宋体"/>
          <w:color w:val="auto"/>
          <w:kern w:val="0"/>
          <w:szCs w:val="21"/>
          <w:highlight w:val="none"/>
        </w:rPr>
        <w:t>政府采购促进中小企业发展管理办法</w:t>
      </w:r>
      <w:r>
        <w:rPr>
          <w:rFonts w:ascii="宋体" w:hAnsi="宋体" w:cs="Arial"/>
          <w:color w:val="auto"/>
          <w:kern w:val="0"/>
          <w:szCs w:val="21"/>
          <w:highlight w:val="none"/>
        </w:rPr>
        <w:t>&gt;</w:t>
      </w:r>
      <w:r>
        <w:rPr>
          <w:rFonts w:hint="eastAsia" w:ascii="宋体" w:hAnsi="宋体" w:cs="宋体"/>
          <w:color w:val="auto"/>
          <w:kern w:val="0"/>
          <w:szCs w:val="21"/>
          <w:highlight w:val="none"/>
        </w:rPr>
        <w:t>的通知》（财库</w:t>
      </w:r>
      <w:r>
        <w:rPr>
          <w:rFonts w:hint="eastAsia" w:ascii="宋体" w:hAnsi="宋体" w:cs="宋体"/>
          <w:color w:val="auto"/>
          <w:szCs w:val="21"/>
          <w:highlight w:val="none"/>
        </w:rPr>
        <w:t>[2020]46</w:t>
      </w:r>
      <w:r>
        <w:rPr>
          <w:rFonts w:hint="eastAsia" w:ascii="宋体" w:hAnsi="宋体" w:cs="宋体"/>
          <w:color w:val="auto"/>
          <w:kern w:val="0"/>
          <w:szCs w:val="21"/>
          <w:highlight w:val="none"/>
        </w:rPr>
        <w:t>号）之规定，小型、微型企业应当同时符合以下条件：</w:t>
      </w:r>
    </w:p>
    <w:p w14:paraId="3AEE15A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auto"/>
          <w:kern w:val="0"/>
          <w:szCs w:val="21"/>
          <w:highlight w:val="none"/>
        </w:rPr>
        <w:t>2011</w:t>
      </w:r>
      <w:r>
        <w:rPr>
          <w:rFonts w:hint="eastAsia" w:ascii="宋体" w:hAnsi="宋体" w:cs="宋体"/>
          <w:color w:val="auto"/>
          <w:kern w:val="0"/>
          <w:szCs w:val="21"/>
          <w:highlight w:val="none"/>
        </w:rPr>
        <w:t>〕</w:t>
      </w:r>
      <w:r>
        <w:rPr>
          <w:rFonts w:ascii="宋体" w:hAnsi="宋体" w:cs="Arial"/>
          <w:color w:val="auto"/>
          <w:kern w:val="0"/>
          <w:szCs w:val="21"/>
          <w:highlight w:val="none"/>
        </w:rPr>
        <w:t>300</w:t>
      </w:r>
      <w:r>
        <w:rPr>
          <w:rFonts w:hint="eastAsia" w:ascii="宋体" w:hAnsi="宋体" w:cs="宋体"/>
          <w:color w:val="auto"/>
          <w:kern w:val="0"/>
          <w:szCs w:val="21"/>
          <w:highlight w:val="none"/>
        </w:rPr>
        <w:t>号））。</w:t>
      </w:r>
    </w:p>
    <w:p w14:paraId="23A40FA2">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②提供本企业制造的货物、承担的工程或者服务，或者提供其他中小企业制造的货物，本项所称货物不包括提供或使用大型企业注册商标的货物。</w:t>
      </w:r>
    </w:p>
    <w:p w14:paraId="2B2F656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0B6B06B6">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46BF7BE3">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依照《财政部、司法部关于政府采购支持监狱企业发展有关问题的通知》（财库〔</w:t>
      </w:r>
      <w:r>
        <w:rPr>
          <w:rFonts w:ascii="宋体" w:hAnsi="宋体" w:cs="Arial"/>
          <w:color w:val="auto"/>
          <w:kern w:val="0"/>
          <w:szCs w:val="21"/>
          <w:highlight w:val="none"/>
        </w:rPr>
        <w:t>2014</w:t>
      </w:r>
      <w:r>
        <w:rPr>
          <w:rFonts w:hint="eastAsia" w:ascii="宋体" w:hAnsi="宋体" w:cs="宋体"/>
          <w:color w:val="auto"/>
          <w:kern w:val="0"/>
          <w:szCs w:val="21"/>
          <w:highlight w:val="none"/>
        </w:rPr>
        <w:t>〕</w:t>
      </w:r>
      <w:r>
        <w:rPr>
          <w:rFonts w:ascii="宋体" w:hAnsi="宋体" w:cs="Arial"/>
          <w:color w:val="auto"/>
          <w:kern w:val="0"/>
          <w:szCs w:val="21"/>
          <w:highlight w:val="none"/>
        </w:rPr>
        <w:t>68</w:t>
      </w:r>
      <w:r>
        <w:rPr>
          <w:rFonts w:hint="eastAsia" w:ascii="宋体" w:hAnsi="宋体" w:cs="宋体"/>
          <w:color w:val="auto"/>
          <w:kern w:val="0"/>
          <w:szCs w:val="21"/>
          <w:highlight w:val="none"/>
        </w:rPr>
        <w:t>号）之规定，监狱企业应当符合以下条件：</w:t>
      </w:r>
    </w:p>
    <w:p w14:paraId="63277F29">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88854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②监狱企业参加政府采购活动时，应当提供由省级以上监狱管理局、戒毒管理局（含新疆生产建设兵团）或财政部门出具的属于监狱企业的证明文件，视同小型、微型企业。</w:t>
      </w:r>
    </w:p>
    <w:p w14:paraId="405E47F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注：供应商声明为监狱企业的，应按招标文件规定在投标文件中提供相关证明文件。</w:t>
      </w:r>
    </w:p>
    <w:p w14:paraId="5FD6F4AA">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6BD0952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依照财政部、民政部、中国残疾人联合会三部门发布的《关于促进残疾人就业政府采购政策的通知》（财库〔</w:t>
      </w:r>
      <w:r>
        <w:rPr>
          <w:rFonts w:ascii="宋体" w:hAnsi="宋体" w:cs="Arial"/>
          <w:color w:val="auto"/>
          <w:kern w:val="0"/>
          <w:szCs w:val="21"/>
          <w:highlight w:val="none"/>
        </w:rPr>
        <w:t>2017</w:t>
      </w:r>
      <w:r>
        <w:rPr>
          <w:rFonts w:hint="eastAsia" w:ascii="宋体" w:hAnsi="宋体" w:cs="宋体"/>
          <w:color w:val="auto"/>
          <w:kern w:val="0"/>
          <w:szCs w:val="21"/>
          <w:highlight w:val="none"/>
        </w:rPr>
        <w:t>〕</w:t>
      </w:r>
      <w:r>
        <w:rPr>
          <w:rFonts w:ascii="宋体" w:hAnsi="宋体" w:cs="Arial"/>
          <w:color w:val="auto"/>
          <w:kern w:val="0"/>
          <w:szCs w:val="21"/>
          <w:highlight w:val="none"/>
        </w:rPr>
        <w:t>141</w:t>
      </w:r>
      <w:r>
        <w:rPr>
          <w:rFonts w:hint="eastAsia" w:ascii="宋体" w:hAnsi="宋体" w:cs="宋体"/>
          <w:color w:val="auto"/>
          <w:kern w:val="0"/>
          <w:szCs w:val="21"/>
          <w:highlight w:val="none"/>
        </w:rPr>
        <w:t>号）之规定，享受政府采购支持政策的残疾人福利性单位应当符合同时满足以下条件：</w:t>
      </w:r>
    </w:p>
    <w:p w14:paraId="6CDD3A5D">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①安置的残疾人占本单位在职职工人数的比例不低于</w:t>
      </w:r>
      <w:r>
        <w:rPr>
          <w:rFonts w:ascii="宋体" w:hAnsi="宋体" w:cs="Arial"/>
          <w:color w:val="auto"/>
          <w:kern w:val="0"/>
          <w:szCs w:val="21"/>
          <w:highlight w:val="none"/>
        </w:rPr>
        <w:t>25%</w:t>
      </w:r>
      <w:r>
        <w:rPr>
          <w:rFonts w:hint="eastAsia" w:ascii="宋体" w:hAnsi="宋体" w:cs="宋体"/>
          <w:color w:val="auto"/>
          <w:kern w:val="0"/>
          <w:szCs w:val="21"/>
          <w:highlight w:val="none"/>
        </w:rPr>
        <w:t>（含</w:t>
      </w:r>
      <w:r>
        <w:rPr>
          <w:rFonts w:ascii="宋体" w:hAnsi="宋体" w:cs="Arial"/>
          <w:color w:val="auto"/>
          <w:kern w:val="0"/>
          <w:szCs w:val="21"/>
          <w:highlight w:val="none"/>
        </w:rPr>
        <w:t>25%</w:t>
      </w:r>
      <w:r>
        <w:rPr>
          <w:rFonts w:hint="eastAsia" w:ascii="宋体" w:hAnsi="宋体" w:cs="宋体"/>
          <w:color w:val="auto"/>
          <w:kern w:val="0"/>
          <w:szCs w:val="21"/>
          <w:highlight w:val="none"/>
        </w:rPr>
        <w:t>），并且安置的残疾人人数不少于</w:t>
      </w:r>
      <w:r>
        <w:rPr>
          <w:rFonts w:ascii="宋体" w:hAnsi="宋体" w:cs="Arial"/>
          <w:color w:val="auto"/>
          <w:kern w:val="0"/>
          <w:szCs w:val="21"/>
          <w:highlight w:val="none"/>
        </w:rPr>
        <w:t>10</w:t>
      </w:r>
      <w:r>
        <w:rPr>
          <w:rFonts w:hint="eastAsia" w:ascii="宋体" w:hAnsi="宋体" w:cs="宋体"/>
          <w:color w:val="auto"/>
          <w:kern w:val="0"/>
          <w:szCs w:val="21"/>
          <w:highlight w:val="none"/>
        </w:rPr>
        <w:t>人（含</w:t>
      </w:r>
      <w:r>
        <w:rPr>
          <w:rFonts w:ascii="宋体" w:hAnsi="宋体" w:cs="Arial"/>
          <w:color w:val="auto"/>
          <w:kern w:val="0"/>
          <w:szCs w:val="21"/>
          <w:highlight w:val="none"/>
        </w:rPr>
        <w:t>10</w:t>
      </w:r>
      <w:r>
        <w:rPr>
          <w:rFonts w:hint="eastAsia" w:ascii="宋体" w:hAnsi="宋体" w:cs="宋体"/>
          <w:color w:val="auto"/>
          <w:kern w:val="0"/>
          <w:szCs w:val="21"/>
          <w:highlight w:val="none"/>
        </w:rPr>
        <w:t>人）；</w:t>
      </w:r>
    </w:p>
    <w:p w14:paraId="6D08B1E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②依法与安置的每位残疾人签订了一年以上（含一年）的劳动合同或服务协议；</w:t>
      </w:r>
    </w:p>
    <w:p w14:paraId="1DC1868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③为安置的每位残疾人按月足额缴纳了基本养老保险、基本医疗保险、失业保险、工伤保险和生育保险等社会保险费；</w:t>
      </w:r>
    </w:p>
    <w:p w14:paraId="65DDB09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④通过银行等金融机构向安置的每位残疾人，按月支付了不低于单位所在区县适用的经省级人民政府批准的月最低工资标准的工资；</w:t>
      </w:r>
    </w:p>
    <w:p w14:paraId="5C386AE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⑤提供本单位制造的货物、承担的工程或者服务（以下简称产品），或者提供其他残疾人福利性单位制造的货物（不包括使用非残疾人福利性单位注册商标的货物）。</w:t>
      </w:r>
    </w:p>
    <w:p w14:paraId="0186E0E1">
      <w:pPr>
        <w:pStyle w:val="19"/>
        <w:spacing w:before="0" w:after="0" w:line="440" w:lineRule="exact"/>
        <w:ind w:firstLine="420"/>
        <w:jc w:val="left"/>
        <w:rPr>
          <w:rFonts w:hAnsi="宋体" w:cs="宋体"/>
          <w:b w:val="0"/>
          <w:color w:val="auto"/>
          <w:sz w:val="21"/>
          <w:szCs w:val="21"/>
          <w:highlight w:val="none"/>
        </w:rPr>
      </w:pPr>
      <w:bookmarkStart w:id="82" w:name="_Toc26537"/>
      <w:r>
        <w:rPr>
          <w:rFonts w:hint="eastAsia" w:hAnsi="宋体" w:cs="宋体"/>
          <w:b w:val="0"/>
          <w:color w:val="auto"/>
          <w:sz w:val="21"/>
          <w:szCs w:val="21"/>
          <w:highlight w:val="none"/>
        </w:rPr>
        <w:t>前款所称残疾人是指法定劳动年龄内，持有《中华人民共和国残疾人证》或者《中华人民共和国残</w:t>
      </w:r>
      <w:r>
        <w:rPr>
          <w:rFonts w:hAnsi="宋体" w:cs="宋体"/>
          <w:b w:val="0"/>
          <w:color w:val="auto"/>
          <w:sz w:val="21"/>
          <w:szCs w:val="21"/>
          <w:highlight w:val="none"/>
        </w:rPr>
        <w:t>疾军人证（</w:t>
      </w:r>
      <w:r>
        <w:rPr>
          <w:rFonts w:hAnsi="宋体" w:cs="Arial"/>
          <w:b w:val="0"/>
          <w:color w:val="auto"/>
          <w:sz w:val="21"/>
          <w:szCs w:val="21"/>
          <w:highlight w:val="none"/>
        </w:rPr>
        <w:t>1</w:t>
      </w:r>
      <w:r>
        <w:rPr>
          <w:rFonts w:hAnsi="宋体" w:cs="宋体"/>
          <w:b w:val="0"/>
          <w:color w:val="auto"/>
          <w:sz w:val="21"/>
          <w:szCs w:val="21"/>
          <w:highlight w:val="none"/>
        </w:rPr>
        <w:t>至</w:t>
      </w:r>
      <w:r>
        <w:rPr>
          <w:rFonts w:hAnsi="宋体" w:cs="Arial"/>
          <w:b w:val="0"/>
          <w:color w:val="auto"/>
          <w:sz w:val="21"/>
          <w:szCs w:val="21"/>
          <w:highlight w:val="none"/>
        </w:rPr>
        <w:t>8</w:t>
      </w:r>
      <w:r>
        <w:rPr>
          <w:rFonts w:hAnsi="宋体" w:cs="宋体"/>
          <w:b w:val="0"/>
          <w:color w:val="auto"/>
          <w:sz w:val="21"/>
          <w:szCs w:val="21"/>
          <w:highlight w:val="none"/>
        </w:rPr>
        <w:t>级）》的自然人，包括具有劳动条件和劳动意愿的精神残疾人。在职职工人数是指与残疾人福利性单位建立劳动关系并依法签订劳动合同或者服务协议的雇员人数。</w:t>
      </w:r>
      <w:bookmarkEnd w:id="82"/>
    </w:p>
    <w:p w14:paraId="4F762C79">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注：符合条件的残疾人福利性单位在参加政府采购活动时，应当提供《残疾人福利性单位声明函》（格式见第六章），并对声明的真实性负责。</w:t>
      </w:r>
    </w:p>
    <w:p w14:paraId="44DC1D9A">
      <w:pPr>
        <w:spacing w:line="280" w:lineRule="exact"/>
        <w:outlineLvl w:val="1"/>
        <w:rPr>
          <w:rFonts w:hint="eastAsia" w:ascii="宋体" w:hAnsi="宋体" w:cs="宋体"/>
          <w:b/>
          <w:bCs/>
          <w:color w:val="auto"/>
          <w:sz w:val="24"/>
          <w:highlight w:val="none"/>
        </w:rPr>
      </w:pPr>
    </w:p>
    <w:p w14:paraId="19FA4979">
      <w:pPr>
        <w:spacing w:line="280" w:lineRule="exact"/>
        <w:outlineLvl w:val="1"/>
        <w:rPr>
          <w:rFonts w:hint="eastAsia" w:ascii="宋体" w:hAnsi="宋体" w:cs="宋体"/>
          <w:b/>
          <w:bCs/>
          <w:color w:val="auto"/>
          <w:sz w:val="24"/>
          <w:highlight w:val="none"/>
        </w:rPr>
      </w:pPr>
    </w:p>
    <w:p w14:paraId="0424D9CB">
      <w:pPr>
        <w:rPr>
          <w:rFonts w:hint="eastAsia"/>
          <w:color w:val="auto"/>
          <w:highlight w:val="none"/>
        </w:rPr>
      </w:pPr>
    </w:p>
    <w:p w14:paraId="17A82296">
      <w:pPr>
        <w:spacing w:line="28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附表</w:t>
      </w:r>
      <w:bookmarkEnd w:id="80"/>
    </w:p>
    <w:p w14:paraId="62B3F684">
      <w:pPr>
        <w:widowControl/>
        <w:spacing w:before="156" w:beforeLines="50" w:after="156" w:afterLines="50" w:line="280" w:lineRule="exact"/>
        <w:jc w:val="center"/>
        <w:rPr>
          <w:rFonts w:hint="eastAsia" w:ascii="宋体" w:hAnsi="宋体" w:cs="宋体"/>
          <w:b/>
          <w:bCs/>
          <w:color w:val="auto"/>
          <w:kern w:val="0"/>
          <w:sz w:val="30"/>
          <w:szCs w:val="30"/>
          <w:highlight w:val="none"/>
        </w:rPr>
      </w:pPr>
      <w:bookmarkStart w:id="83" w:name="_Toc28361_WPSOffice_Level2"/>
      <w:r>
        <w:rPr>
          <w:rFonts w:hint="eastAsia" w:ascii="宋体" w:hAnsi="宋体" w:cs="宋体"/>
          <w:b/>
          <w:bCs/>
          <w:color w:val="auto"/>
          <w:kern w:val="0"/>
          <w:sz w:val="30"/>
          <w:szCs w:val="30"/>
          <w:highlight w:val="none"/>
        </w:rPr>
        <w:t>统计上大中小微型企业划分标准</w:t>
      </w:r>
      <w:bookmarkEnd w:id="83"/>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514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682FDB9A">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038A6F8A">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94014A8">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C3FA875">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26A31BBC">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491FB280">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7E8CBEB0">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17AE3644">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65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DAB070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A4266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17636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B50BB0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B5552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160B24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118DD4B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DC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882BA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9142E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E0E3A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58D99F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7FB8D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20A093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81927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65B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C7F3F3">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2CE6D2D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EF3C01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1FF53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C3BF3F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32E7F0C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4DBED8E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F94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51BBF5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3A4AAB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B38B9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BD8580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18F1739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02A5D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3ED1CF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22C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30A0F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DF3635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28A574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33D70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394287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766C229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68C8991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03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2A7FB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692A0F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18088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DF6A6C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27D9C1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633EB7C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F55F19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39C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79E330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6DA4BD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043F45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84438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D99270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39E3DF57">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3A6C25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58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BC50D8">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EFBAC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0CF0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D2C9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1887A2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5EBBC8CE">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36FED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44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57D939">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F73B5E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84ED2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DD70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CBAD2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EB0BD84">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4ABAA7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A1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26E95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AFB9E4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7237E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4D42E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2D88C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33CF0E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B5318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9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59614">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2DF30F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EA6BD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A4FD3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55413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28614E2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C155A5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847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BCBB2">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5796CA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F3568C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B05D9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7DA154B0">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522C57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54F461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660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FB09F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9955E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DC7E5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F318D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A07A2B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4CB9B5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63FF0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25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60C25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67601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FB0AF1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CE9F9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C5D99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1A3F4E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43137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58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07AD0B">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C6165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732C06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3DFD4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7EB27F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65C8C3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2DE209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3C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92630E">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29222D6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C64582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35127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569895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0E20305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753044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9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CDB84F4">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D2A40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B293B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33BAC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7692E1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6A2F7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F29ADD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35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F7F6B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6AB334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59EE9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0A4FB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9EC7E4">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FC5A2C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14E5AB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95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4BE5B1">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39B5D1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7499C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F7C0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6319B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3B9A7A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2A7058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FB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6A9E8F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69CAA1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05D251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C5EF6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07089A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14374D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0BA9B4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84E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F4D603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CBB1D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BD2A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C4BD7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9A8597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742CE3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95D25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3E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3B74BC1">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6C5DE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1C14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739433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932845C">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DEADA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5142B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CDA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3929DAD">
            <w:pPr>
              <w:widowControl/>
              <w:spacing w:line="280" w:lineRule="exact"/>
              <w:jc w:val="left"/>
              <w:rPr>
                <w:rFonts w:hint="eastAsia" w:ascii="宋体" w:hAnsi="宋体" w:cs="宋体"/>
                <w:color w:val="auto"/>
                <w:spacing w:val="-12"/>
                <w:kern w:val="0"/>
                <w:sz w:val="18"/>
                <w:szCs w:val="18"/>
                <w:highlight w:val="none"/>
              </w:rPr>
            </w:pPr>
          </w:p>
        </w:tc>
        <w:tc>
          <w:tcPr>
            <w:tcW w:w="1369" w:type="dxa"/>
            <w:noWrap w:val="0"/>
            <w:vAlign w:val="center"/>
          </w:tcPr>
          <w:p w14:paraId="6C9C72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173FC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F970F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48233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0311E8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1E5472B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C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CB68E7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022CD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57D33C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DF14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1C06DB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10124E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C8328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51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5C6AEC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7A37CD3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2B072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F9733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36563A6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7818695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167B11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59E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A1A050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0B62FB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1CF3C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502D82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E2043E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D2162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3EC6858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5A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D8B9542">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5342C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2C38C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AFB07B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52B6A650">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77A81F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288B1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A77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192B22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7F6A191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586F9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DB1AAB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0EB3AE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9F6D03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830AF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E3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8F2C37C">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A663C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DFF47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3F46EA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43298E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32D152F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0EAA15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A1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914BD38">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3A46E4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DF1C0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21C095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9D439D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045497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1708F0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AC104B2">
      <w:pPr>
        <w:widowControl/>
        <w:spacing w:line="280" w:lineRule="exact"/>
        <w:rPr>
          <w:rFonts w:hint="eastAsia" w:ascii="宋体" w:hAnsi="宋体" w:cs="宋体"/>
          <w:color w:val="auto"/>
          <w:spacing w:val="8"/>
          <w:kern w:val="0"/>
          <w:sz w:val="24"/>
          <w:highlight w:val="none"/>
        </w:rPr>
      </w:pPr>
    </w:p>
    <w:p w14:paraId="66B98D38">
      <w:pPr>
        <w:widowControl/>
        <w:rPr>
          <w:rFonts w:hint="eastAsia" w:ascii="宋体" w:hAnsi="宋体" w:cs="宋体"/>
          <w:color w:val="auto"/>
          <w:spacing w:val="8"/>
          <w:kern w:val="0"/>
          <w:szCs w:val="21"/>
          <w:highlight w:val="none"/>
        </w:rPr>
      </w:pPr>
    </w:p>
    <w:p w14:paraId="20B6067E">
      <w:pPr>
        <w:widowControl/>
        <w:rPr>
          <w:rFonts w:hint="eastAsia" w:ascii="宋体" w:hAnsi="宋体" w:cs="宋体"/>
          <w:color w:val="auto"/>
          <w:spacing w:val="8"/>
          <w:kern w:val="0"/>
          <w:szCs w:val="21"/>
          <w:highlight w:val="none"/>
        </w:rPr>
      </w:pPr>
    </w:p>
    <w:p w14:paraId="180F6022">
      <w:pPr>
        <w:spacing w:line="400" w:lineRule="exact"/>
        <w:rPr>
          <w:rFonts w:hint="eastAsia" w:ascii="宋体" w:hAnsi="宋体"/>
          <w:b w:val="0"/>
          <w:bCs w:val="0"/>
          <w:color w:val="auto"/>
          <w:kern w:val="0"/>
          <w:highlight w:val="none"/>
        </w:rPr>
      </w:pPr>
      <w:r>
        <w:rPr>
          <w:rFonts w:hint="eastAsia" w:ascii="宋体" w:hAnsi="宋体"/>
          <w:b w:val="0"/>
          <w:bCs w:val="0"/>
          <w:color w:val="auto"/>
          <w:kern w:val="0"/>
          <w:highlight w:val="none"/>
        </w:rPr>
        <w:t>说明：</w:t>
      </w:r>
    </w:p>
    <w:p w14:paraId="7F922581">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1.大型、中型和小型企业须同时满足所列指标的下限，否则下划一档；微型企业只须满足所列指标中的一项即可。</w:t>
      </w:r>
    </w:p>
    <w:p w14:paraId="36B6390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FDF3C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166490B">
      <w:pPr>
        <w:spacing w:line="360" w:lineRule="exact"/>
        <w:ind w:firstLine="1920" w:firstLineChars="600"/>
        <w:rPr>
          <w:rFonts w:hint="eastAsia"/>
          <w:b/>
          <w:color w:val="auto"/>
          <w:sz w:val="32"/>
          <w:szCs w:val="32"/>
          <w:highlight w:val="none"/>
        </w:rPr>
      </w:pPr>
      <w:r>
        <w:rPr>
          <w:rFonts w:hint="eastAsia" w:ascii="宋体" w:hAnsi="宋体" w:cs="宋体"/>
          <w:color w:val="auto"/>
          <w:sz w:val="32"/>
          <w:szCs w:val="32"/>
          <w:highlight w:val="none"/>
        </w:rPr>
        <w:br w:type="page"/>
      </w:r>
      <w:r>
        <w:rPr>
          <w:rFonts w:hint="eastAsia"/>
          <w:b/>
          <w:color w:val="auto"/>
          <w:sz w:val="32"/>
          <w:szCs w:val="32"/>
          <w:highlight w:val="none"/>
        </w:rPr>
        <w:t>第五章  采购合同（合同主要条款及格式）</w:t>
      </w:r>
    </w:p>
    <w:p w14:paraId="59316557">
      <w:pPr>
        <w:spacing w:line="360" w:lineRule="exact"/>
        <w:rPr>
          <w:rFonts w:hint="eastAsia"/>
          <w:color w:val="auto"/>
          <w:highlight w:val="none"/>
        </w:rPr>
      </w:pPr>
    </w:p>
    <w:p w14:paraId="36B5AF78">
      <w:pPr>
        <w:spacing w:line="360" w:lineRule="exact"/>
        <w:rPr>
          <w:rFonts w:hint="eastAsia" w:ascii="宋体" w:hAnsi="宋体"/>
          <w:color w:val="auto"/>
          <w:highlight w:val="none"/>
        </w:rPr>
      </w:pPr>
    </w:p>
    <w:p w14:paraId="2973B8D1">
      <w:pPr>
        <w:spacing w:line="400" w:lineRule="exact"/>
        <w:rPr>
          <w:rFonts w:hint="eastAsia" w:ascii="宋体" w:hAnsi="宋体" w:eastAsia="宋体"/>
          <w:b w:val="0"/>
          <w:bCs w:val="0"/>
          <w:color w:val="auto"/>
          <w:szCs w:val="21"/>
          <w:highlight w:val="none"/>
          <w:lang w:eastAsia="zh-CN"/>
        </w:rPr>
      </w:pPr>
      <w:r>
        <w:rPr>
          <w:rFonts w:hint="eastAsia"/>
          <w:b w:val="0"/>
          <w:bCs w:val="0"/>
          <w:color w:val="auto"/>
          <w:highlight w:val="none"/>
        </w:rPr>
        <w:t>项目名称：</w:t>
      </w:r>
    </w:p>
    <w:p w14:paraId="33DC2C37">
      <w:pPr>
        <w:spacing w:line="400" w:lineRule="exact"/>
        <w:rPr>
          <w:rFonts w:ascii="宋体" w:hAnsi="宋体"/>
          <w:b w:val="0"/>
          <w:bCs w:val="0"/>
          <w:color w:val="auto"/>
          <w:highlight w:val="none"/>
        </w:rPr>
      </w:pPr>
      <w:r>
        <w:rPr>
          <w:rFonts w:hint="eastAsia" w:ascii="宋体" w:hAnsi="宋体"/>
          <w:b w:val="0"/>
          <w:bCs w:val="0"/>
          <w:color w:val="auto"/>
          <w:highlight w:val="none"/>
        </w:rPr>
        <w:t>项目编号：</w:t>
      </w:r>
    </w:p>
    <w:p w14:paraId="5365708C">
      <w:pPr>
        <w:spacing w:line="400" w:lineRule="exact"/>
        <w:rPr>
          <w:rFonts w:ascii="宋体" w:hAnsi="宋体"/>
          <w:b w:val="0"/>
          <w:bCs w:val="0"/>
          <w:color w:val="auto"/>
          <w:highlight w:val="none"/>
        </w:rPr>
      </w:pPr>
      <w:r>
        <w:rPr>
          <w:rFonts w:hint="eastAsia" w:ascii="宋体" w:hAnsi="宋体"/>
          <w:b w:val="0"/>
          <w:bCs w:val="0"/>
          <w:color w:val="auto"/>
          <w:highlight w:val="none"/>
        </w:rPr>
        <w:t>甲方：</w:t>
      </w:r>
      <w:r>
        <w:rPr>
          <w:rFonts w:hint="eastAsia" w:ascii="宋体" w:hAnsi="宋体"/>
          <w:b w:val="0"/>
          <w:bCs w:val="0"/>
          <w:color w:val="auto"/>
          <w:highlight w:val="none"/>
          <w:u w:val="single"/>
        </w:rPr>
        <w:t xml:space="preserve">                                                      </w:t>
      </w:r>
      <w:r>
        <w:rPr>
          <w:rFonts w:hint="eastAsia" w:ascii="宋体" w:hAnsi="宋体"/>
          <w:b w:val="0"/>
          <w:bCs w:val="0"/>
          <w:color w:val="auto"/>
          <w:highlight w:val="none"/>
        </w:rPr>
        <w:t>（采购人）</w:t>
      </w:r>
    </w:p>
    <w:p w14:paraId="1E7E23B9">
      <w:pPr>
        <w:spacing w:line="400" w:lineRule="exact"/>
        <w:rPr>
          <w:rFonts w:ascii="宋体" w:hAnsi="宋体"/>
          <w:b w:val="0"/>
          <w:bCs w:val="0"/>
          <w:color w:val="auto"/>
          <w:highlight w:val="none"/>
        </w:rPr>
      </w:pPr>
      <w:r>
        <w:rPr>
          <w:rFonts w:hint="eastAsia" w:ascii="宋体" w:hAnsi="宋体"/>
          <w:b w:val="0"/>
          <w:bCs w:val="0"/>
          <w:color w:val="auto"/>
          <w:highlight w:val="none"/>
        </w:rPr>
        <w:t>乙方：</w:t>
      </w:r>
      <w:r>
        <w:rPr>
          <w:rFonts w:hint="eastAsia" w:ascii="宋体" w:hAnsi="宋体"/>
          <w:b w:val="0"/>
          <w:bCs w:val="0"/>
          <w:color w:val="auto"/>
          <w:highlight w:val="none"/>
          <w:u w:val="single"/>
        </w:rPr>
        <w:t xml:space="preserve">                                                      </w:t>
      </w:r>
      <w:r>
        <w:rPr>
          <w:rFonts w:hint="eastAsia" w:ascii="宋体" w:hAnsi="宋体"/>
          <w:b w:val="0"/>
          <w:bCs w:val="0"/>
          <w:color w:val="auto"/>
          <w:highlight w:val="none"/>
        </w:rPr>
        <w:t>（成交供应商）</w:t>
      </w:r>
    </w:p>
    <w:p w14:paraId="79C0F657">
      <w:pPr>
        <w:spacing w:line="400" w:lineRule="exact"/>
        <w:rPr>
          <w:rFonts w:ascii="宋体" w:hAnsi="宋体"/>
          <w:b w:val="0"/>
          <w:bCs w:val="0"/>
          <w:color w:val="auto"/>
          <w:highlight w:val="none"/>
        </w:rPr>
      </w:pPr>
    </w:p>
    <w:p w14:paraId="2756F8BF">
      <w:pPr>
        <w:spacing w:line="400" w:lineRule="exact"/>
        <w:ind w:firstLine="420" w:firstLineChars="200"/>
        <w:rPr>
          <w:rFonts w:ascii="宋体" w:hAnsi="宋体"/>
          <w:b w:val="0"/>
          <w:bCs w:val="0"/>
          <w:color w:val="auto"/>
          <w:highlight w:val="none"/>
        </w:rPr>
      </w:pPr>
      <w:r>
        <w:rPr>
          <w:rFonts w:hint="eastAsia" w:ascii="宋体" w:hAnsi="宋体"/>
          <w:b w:val="0"/>
          <w:bCs w:val="0"/>
          <w:color w:val="auto"/>
          <w:highlight w:val="none"/>
        </w:rPr>
        <w:t>根据《中华人民共和国政府采购法》、《中华人民共和国政府采购法实施条例》、《中华人民共和国</w:t>
      </w:r>
      <w:r>
        <w:rPr>
          <w:rFonts w:hint="eastAsia" w:ascii="宋体" w:hAnsi="宋体"/>
          <w:b w:val="0"/>
          <w:bCs w:val="0"/>
          <w:color w:val="auto"/>
          <w:highlight w:val="none"/>
          <w:lang w:val="en-US" w:eastAsia="zh-CN"/>
        </w:rPr>
        <w:t>民法典</w:t>
      </w:r>
      <w:r>
        <w:rPr>
          <w:rFonts w:hint="eastAsia" w:ascii="宋体" w:hAnsi="宋体"/>
          <w:b w:val="0"/>
          <w:bCs w:val="0"/>
          <w:color w:val="auto"/>
          <w:highlight w:val="none"/>
        </w:rPr>
        <w:t>》等法律、法规规定，按照竞争性磋商文件（以下简称磋商文件）、响应文件规定条款和成交供应商的承诺、甲乙双方签订本采购合同。</w:t>
      </w:r>
    </w:p>
    <w:p w14:paraId="5517C902">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第一条 合同文件</w:t>
      </w:r>
    </w:p>
    <w:p w14:paraId="3D42CFE4">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1、本合同所附下列文件是构成本合同不可分割的部分：</w:t>
      </w:r>
    </w:p>
    <w:p w14:paraId="61CCAD49">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（1）</w:t>
      </w:r>
      <w:r>
        <w:rPr>
          <w:rFonts w:hint="eastAsia" w:ascii="宋体" w:hAnsi="宋体"/>
          <w:b w:val="0"/>
          <w:bCs w:val="0"/>
          <w:color w:val="auto"/>
          <w:kern w:val="0"/>
          <w:highlight w:val="none"/>
          <w:lang w:eastAsia="zh-CN"/>
        </w:rPr>
        <w:t>成交</w:t>
      </w:r>
      <w:r>
        <w:rPr>
          <w:rFonts w:hint="eastAsia" w:ascii="宋体" w:hAnsi="宋体"/>
          <w:b w:val="0"/>
          <w:bCs w:val="0"/>
          <w:color w:val="auto"/>
          <w:kern w:val="0"/>
          <w:highlight w:val="none"/>
        </w:rPr>
        <w:t>供应商提交的投标报价表、针对本项目的服务技术方案和服务承诺；</w:t>
      </w:r>
    </w:p>
    <w:p w14:paraId="5AE7372C">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（2）</w:t>
      </w:r>
      <w:r>
        <w:rPr>
          <w:rFonts w:hint="eastAsia" w:ascii="宋体" w:hAnsi="宋体"/>
          <w:b w:val="0"/>
          <w:bCs w:val="0"/>
          <w:color w:val="auto"/>
          <w:kern w:val="0"/>
          <w:highlight w:val="none"/>
          <w:lang w:eastAsia="zh-CN"/>
        </w:rPr>
        <w:t>成交</w:t>
      </w:r>
      <w:r>
        <w:rPr>
          <w:rFonts w:hint="eastAsia" w:ascii="宋体" w:hAnsi="宋体"/>
          <w:b w:val="0"/>
          <w:bCs w:val="0"/>
          <w:color w:val="auto"/>
          <w:kern w:val="0"/>
          <w:highlight w:val="none"/>
        </w:rPr>
        <w:t>通知书；</w:t>
      </w:r>
    </w:p>
    <w:p w14:paraId="01B99786">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（3）本合同协议书及有关补充资料；</w:t>
      </w:r>
    </w:p>
    <w:p w14:paraId="6944FBD3">
      <w:pPr>
        <w:spacing w:line="400" w:lineRule="exact"/>
        <w:ind w:firstLine="315" w:firstLineChars="150"/>
        <w:rPr>
          <w:rFonts w:hint="eastAsia" w:ascii="宋体" w:hAnsi="宋体"/>
          <w:b w:val="0"/>
          <w:bCs w:val="0"/>
          <w:color w:val="auto"/>
          <w:kern w:val="0"/>
          <w:highlight w:val="none"/>
        </w:rPr>
      </w:pPr>
      <w:r>
        <w:rPr>
          <w:rFonts w:hint="eastAsia" w:ascii="宋体" w:hAnsi="宋体"/>
          <w:b w:val="0"/>
          <w:bCs w:val="0"/>
          <w:color w:val="auto"/>
          <w:kern w:val="0"/>
          <w:highlight w:val="none"/>
        </w:rPr>
        <w:t>（4）招标文件的条款要求。</w:t>
      </w:r>
    </w:p>
    <w:p w14:paraId="7559D176">
      <w:pPr>
        <w:tabs>
          <w:tab w:val="left" w:pos="1305"/>
        </w:tabs>
        <w:spacing w:line="380" w:lineRule="exact"/>
        <w:ind w:firstLine="420" w:firstLineChars="200"/>
        <w:rPr>
          <w:rFonts w:ascii="宋体" w:hAnsi="宋体"/>
          <w:b w:val="0"/>
          <w:bCs w:val="0"/>
          <w:color w:val="auto"/>
          <w:kern w:val="0"/>
          <w:szCs w:val="21"/>
          <w:highlight w:val="none"/>
        </w:rPr>
      </w:pPr>
      <w:r>
        <w:rPr>
          <w:rFonts w:hint="eastAsia" w:ascii="宋体" w:hAnsi="宋体"/>
          <w:b w:val="0"/>
          <w:bCs w:val="0"/>
          <w:color w:val="auto"/>
          <w:kern w:val="0"/>
          <w:szCs w:val="21"/>
          <w:highlight w:val="none"/>
        </w:rPr>
        <w:t>2、合同价金额包括：服务过程中相关的一切费用。</w:t>
      </w:r>
    </w:p>
    <w:p w14:paraId="6AF0748F">
      <w:pPr>
        <w:spacing w:line="400" w:lineRule="exact"/>
        <w:ind w:firstLine="411" w:firstLineChars="196"/>
        <w:rPr>
          <w:rFonts w:ascii="宋体" w:hAnsi="宋体"/>
          <w:b w:val="0"/>
          <w:bCs w:val="0"/>
          <w:color w:val="auto"/>
          <w:kern w:val="0"/>
          <w:szCs w:val="21"/>
          <w:highlight w:val="none"/>
        </w:rPr>
      </w:pPr>
      <w:r>
        <w:rPr>
          <w:rFonts w:hint="eastAsia" w:ascii="宋体" w:hAnsi="宋体"/>
          <w:b w:val="0"/>
          <w:bCs w:val="0"/>
          <w:color w:val="auto"/>
          <w:kern w:val="0"/>
          <w:szCs w:val="21"/>
          <w:highlight w:val="none"/>
        </w:rPr>
        <w:t>第二条　合同金额</w:t>
      </w:r>
    </w:p>
    <w:p w14:paraId="1494AC9B">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根据《</w:t>
      </w:r>
      <w:r>
        <w:rPr>
          <w:rFonts w:hint="eastAsia" w:ascii="宋体" w:hAnsi="宋体"/>
          <w:b w:val="0"/>
          <w:bCs w:val="0"/>
          <w:color w:val="auto"/>
          <w:kern w:val="0"/>
          <w:highlight w:val="none"/>
          <w:lang w:eastAsia="zh-CN"/>
        </w:rPr>
        <w:t>成交</w:t>
      </w:r>
      <w:r>
        <w:rPr>
          <w:rFonts w:hint="eastAsia" w:ascii="宋体" w:hAnsi="宋体"/>
          <w:b w:val="0"/>
          <w:bCs w:val="0"/>
          <w:color w:val="auto"/>
          <w:kern w:val="0"/>
          <w:szCs w:val="21"/>
          <w:highlight w:val="none"/>
        </w:rPr>
        <w:t>通知书》的</w:t>
      </w:r>
      <w:r>
        <w:rPr>
          <w:rFonts w:hint="eastAsia" w:ascii="宋体" w:hAnsi="宋体"/>
          <w:b w:val="0"/>
          <w:bCs w:val="0"/>
          <w:color w:val="auto"/>
          <w:kern w:val="0"/>
          <w:highlight w:val="none"/>
          <w:lang w:eastAsia="zh-CN"/>
        </w:rPr>
        <w:t>成交</w:t>
      </w:r>
      <w:r>
        <w:rPr>
          <w:rFonts w:hint="eastAsia" w:ascii="宋体" w:hAnsi="宋体"/>
          <w:b w:val="0"/>
          <w:bCs w:val="0"/>
          <w:color w:val="auto"/>
          <w:kern w:val="0"/>
          <w:szCs w:val="21"/>
          <w:highlight w:val="none"/>
        </w:rPr>
        <w:t>内容，合同的总金额为：（大写）</w:t>
      </w:r>
      <w:r>
        <w:rPr>
          <w:rFonts w:hint="eastAsia" w:ascii="宋体" w:hAnsi="宋体"/>
          <w:b w:val="0"/>
          <w:bCs w:val="0"/>
          <w:color w:val="auto"/>
          <w:kern w:val="0"/>
          <w:szCs w:val="21"/>
          <w:highlight w:val="none"/>
          <w:u w:val="single"/>
        </w:rPr>
        <w:t>　　　　　　　　　　　　　　　　　</w:t>
      </w:r>
      <w:r>
        <w:rPr>
          <w:rFonts w:hint="eastAsia" w:ascii="宋体" w:hAnsi="宋体"/>
          <w:b w:val="0"/>
          <w:bCs w:val="0"/>
          <w:color w:val="auto"/>
          <w:kern w:val="0"/>
          <w:szCs w:val="21"/>
          <w:highlight w:val="none"/>
        </w:rPr>
        <w:t>人民币（￥</w:t>
      </w:r>
      <w:r>
        <w:rPr>
          <w:rFonts w:hint="eastAsia" w:ascii="宋体" w:hAnsi="宋体"/>
          <w:b w:val="0"/>
          <w:bCs w:val="0"/>
          <w:color w:val="auto"/>
          <w:kern w:val="0"/>
          <w:szCs w:val="21"/>
          <w:highlight w:val="none"/>
          <w:u w:val="single"/>
        </w:rPr>
        <w:t>　　　　　　　　　　　　　　　</w:t>
      </w:r>
      <w:r>
        <w:rPr>
          <w:rFonts w:hint="eastAsia" w:ascii="宋体" w:hAnsi="宋体"/>
          <w:b w:val="0"/>
          <w:bCs w:val="0"/>
          <w:color w:val="auto"/>
          <w:kern w:val="0"/>
          <w:szCs w:val="21"/>
          <w:highlight w:val="none"/>
        </w:rPr>
        <w:t>元）</w:t>
      </w:r>
    </w:p>
    <w:p w14:paraId="33BA7872">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第三条  服务保证</w:t>
      </w:r>
    </w:p>
    <w:p w14:paraId="4EFCE5A2">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乙方应按投标文件规定的服务范围向甲方提供相应服务。</w:t>
      </w:r>
    </w:p>
    <w:p w14:paraId="42BA5CBA">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第四条  权力保证</w:t>
      </w:r>
    </w:p>
    <w:p w14:paraId="5350CC3C">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乙方应保证所提供服务在使用时不会侵犯任何第三方的专利权、商标权、工业设计权或其他权利。</w:t>
      </w:r>
    </w:p>
    <w:p w14:paraId="0D48BCDC">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第五条  交付</w:t>
      </w:r>
    </w:p>
    <w:p w14:paraId="112AE5D3">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1、服务时间：________________________、地点：__________________________。</w:t>
      </w:r>
    </w:p>
    <w:p w14:paraId="7F63D49E">
      <w:pPr>
        <w:spacing w:line="400" w:lineRule="exact"/>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 xml:space="preserve">    2、乙方提供不符合招标文件、投标文件和本合同规定的服务，甲方有权拒绝接受。</w:t>
      </w:r>
    </w:p>
    <w:p w14:paraId="2E2202BC">
      <w:pPr>
        <w:spacing w:line="400" w:lineRule="exact"/>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 xml:space="preserve">    第六条  税费</w:t>
      </w:r>
    </w:p>
    <w:p w14:paraId="22595434">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本合同执行中相关的一切税费均由乙方负担。</w:t>
      </w:r>
    </w:p>
    <w:p w14:paraId="141F4642">
      <w:pPr>
        <w:spacing w:line="400" w:lineRule="exact"/>
        <w:ind w:firstLine="411" w:firstLineChars="196"/>
        <w:rPr>
          <w:rFonts w:hint="eastAsia" w:ascii="宋体" w:hAnsi="宋体" w:eastAsia="宋体"/>
          <w:b w:val="0"/>
          <w:bCs w:val="0"/>
          <w:color w:val="auto"/>
          <w:kern w:val="0"/>
          <w:szCs w:val="21"/>
          <w:highlight w:val="none"/>
          <w:lang w:eastAsia="zh-CN"/>
        </w:rPr>
      </w:pPr>
      <w:r>
        <w:rPr>
          <w:rFonts w:hint="eastAsia" w:ascii="宋体" w:hAnsi="宋体"/>
          <w:b w:val="0"/>
          <w:bCs w:val="0"/>
          <w:color w:val="auto"/>
          <w:kern w:val="0"/>
          <w:szCs w:val="21"/>
          <w:highlight w:val="none"/>
        </w:rPr>
        <w:t>第七条  付款方式</w:t>
      </w:r>
      <w:r>
        <w:rPr>
          <w:rFonts w:hint="eastAsia" w:ascii="宋体" w:hAnsi="宋体"/>
          <w:b w:val="0"/>
          <w:bCs w:val="0"/>
          <w:color w:val="auto"/>
          <w:kern w:val="0"/>
          <w:szCs w:val="21"/>
          <w:highlight w:val="none"/>
          <w:lang w:eastAsia="zh-CN"/>
        </w:rPr>
        <w:t>：</w:t>
      </w:r>
      <w:r>
        <w:rPr>
          <w:rFonts w:hint="eastAsia" w:ascii="宋体" w:hAnsi="宋体"/>
          <w:b w:val="0"/>
          <w:bCs w:val="0"/>
          <w:color w:val="auto"/>
          <w:kern w:val="0"/>
          <w:szCs w:val="21"/>
          <w:highlight w:val="none"/>
          <w:lang w:val="en-US" w:eastAsia="zh-CN"/>
        </w:rPr>
        <w:t>服务费分3次付清，甲乙双方签订合同后,甲方付30%预付款,服务工作内容完成70%后，甲方再支付60%的合同款；余款在乙方完成所有服务后七个工作日内，甲方付清剩余10%的费用。</w:t>
      </w:r>
    </w:p>
    <w:p w14:paraId="5BA1F707">
      <w:pPr>
        <w:numPr>
          <w:ilvl w:val="0"/>
          <w:numId w:val="6"/>
        </w:numPr>
        <w:spacing w:line="400" w:lineRule="exact"/>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违约责任</w:t>
      </w:r>
    </w:p>
    <w:p w14:paraId="3D646B5A">
      <w:pPr>
        <w:spacing w:line="400" w:lineRule="exact"/>
        <w:ind w:left="413"/>
        <w:rPr>
          <w:rFonts w:hint="eastAsia" w:ascii="宋体" w:hAnsi="宋体"/>
          <w:b w:val="0"/>
          <w:bCs w:val="0"/>
          <w:color w:val="auto"/>
          <w:kern w:val="0"/>
          <w:highlight w:val="none"/>
        </w:rPr>
      </w:pPr>
      <w:r>
        <w:rPr>
          <w:rFonts w:hint="eastAsia" w:ascii="宋体" w:hAnsi="宋体"/>
          <w:b w:val="0"/>
          <w:bCs w:val="0"/>
          <w:color w:val="auto"/>
          <w:kern w:val="0"/>
          <w:highlight w:val="none"/>
        </w:rPr>
        <w:t>有下列情形之一者，甲方有权利随时终止服务合同，乙方无条件退出：</w:t>
      </w:r>
    </w:p>
    <w:p w14:paraId="189112FF">
      <w:pPr>
        <w:spacing w:line="400" w:lineRule="exact"/>
        <w:ind w:left="413"/>
        <w:rPr>
          <w:rFonts w:hint="eastAsia" w:ascii="宋体" w:hAnsi="宋体"/>
          <w:b w:val="0"/>
          <w:bCs w:val="0"/>
          <w:color w:val="auto"/>
          <w:kern w:val="0"/>
          <w:highlight w:val="none"/>
        </w:rPr>
      </w:pPr>
      <w:r>
        <w:rPr>
          <w:rFonts w:hint="eastAsia" w:ascii="宋体" w:hAnsi="宋体"/>
          <w:b w:val="0"/>
          <w:bCs w:val="0"/>
          <w:color w:val="auto"/>
          <w:kern w:val="0"/>
          <w:highlight w:val="none"/>
        </w:rPr>
        <w:t>1、乙方人员不服从甲方现场管理人员的管理，严重干扰甲方的正常生产、运行。</w:t>
      </w:r>
    </w:p>
    <w:p w14:paraId="3749780B">
      <w:pPr>
        <w:spacing w:line="400" w:lineRule="exact"/>
        <w:ind w:left="413"/>
        <w:rPr>
          <w:rFonts w:hint="eastAsia" w:ascii="宋体" w:hAnsi="宋体"/>
          <w:b w:val="0"/>
          <w:bCs w:val="0"/>
          <w:color w:val="auto"/>
          <w:kern w:val="0"/>
          <w:highlight w:val="none"/>
        </w:rPr>
      </w:pPr>
      <w:r>
        <w:rPr>
          <w:rFonts w:hint="eastAsia" w:ascii="宋体" w:hAnsi="宋体"/>
          <w:b w:val="0"/>
          <w:bCs w:val="0"/>
          <w:color w:val="auto"/>
          <w:kern w:val="0"/>
          <w:highlight w:val="none"/>
        </w:rPr>
        <w:t>2、乙方人员在甲方现场从事违纪违法行为（如偷盗、传销、打架斗殴，等等）。</w:t>
      </w:r>
    </w:p>
    <w:p w14:paraId="7F12F0E9">
      <w:pPr>
        <w:spacing w:line="400" w:lineRule="exact"/>
        <w:ind w:left="413"/>
        <w:rPr>
          <w:rFonts w:hint="eastAsia" w:ascii="宋体" w:hAnsi="宋体"/>
          <w:b w:val="0"/>
          <w:bCs w:val="0"/>
          <w:color w:val="auto"/>
          <w:kern w:val="0"/>
          <w:highlight w:val="none"/>
        </w:rPr>
      </w:pPr>
      <w:r>
        <w:rPr>
          <w:rFonts w:hint="eastAsia" w:ascii="宋体" w:hAnsi="宋体"/>
          <w:b w:val="0"/>
          <w:bCs w:val="0"/>
          <w:color w:val="auto"/>
          <w:kern w:val="0"/>
          <w:highlight w:val="none"/>
        </w:rPr>
        <w:t>3、因乙方原因造成甲方无法正常生产、运行（如：防渗膜保护层施工质量差、施工速度慢，覆盖不及时，严重影响雨污分流，造成垃圾无法正常填埋）。</w:t>
      </w:r>
    </w:p>
    <w:p w14:paraId="4C94E6A9">
      <w:pPr>
        <w:spacing w:line="400" w:lineRule="exact"/>
        <w:ind w:left="413"/>
        <w:rPr>
          <w:rFonts w:hint="eastAsia" w:ascii="宋体" w:hAnsi="宋体"/>
          <w:b w:val="0"/>
          <w:bCs w:val="0"/>
          <w:color w:val="auto"/>
          <w:kern w:val="0"/>
          <w:szCs w:val="21"/>
          <w:highlight w:val="none"/>
        </w:rPr>
      </w:pPr>
      <w:r>
        <w:rPr>
          <w:rFonts w:hint="eastAsia" w:ascii="宋体" w:hAnsi="宋体"/>
          <w:b w:val="0"/>
          <w:bCs w:val="0"/>
          <w:color w:val="auto"/>
          <w:kern w:val="0"/>
          <w:highlight w:val="none"/>
        </w:rPr>
        <w:t>4、如乙方不能胜任所承包的服务内容，或乙方出现有损甲方利益和形象的行为，甲方可随时终止本协议。</w:t>
      </w:r>
    </w:p>
    <w:p w14:paraId="2EBDBAD0">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第九条  不可抗力事件处理</w:t>
      </w:r>
    </w:p>
    <w:p w14:paraId="6E0D6018">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1、在合同有效期内，乙方因不可抗力事件导致不能履行合同，则合同履行期可延长，其延长期与不可抗力影响期相同。</w:t>
      </w:r>
    </w:p>
    <w:p w14:paraId="10B22809">
      <w:pPr>
        <w:numPr>
          <w:ilvl w:val="0"/>
          <w:numId w:val="7"/>
        </w:numPr>
        <w:adjustRightInd w:val="0"/>
        <w:spacing w:line="400" w:lineRule="exac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不可抗力事件发生后，应立即通知对方，并寄送有关权威机构出具的证明。</w:t>
      </w:r>
    </w:p>
    <w:p w14:paraId="4E3405C0">
      <w:pPr>
        <w:numPr>
          <w:ilvl w:val="0"/>
          <w:numId w:val="7"/>
        </w:numPr>
        <w:adjustRightInd w:val="0"/>
        <w:spacing w:line="400" w:lineRule="exac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不可抗力事件延续一百二十天以上，双方应通过友好协商，确定是否继续履行合同。</w:t>
      </w:r>
    </w:p>
    <w:p w14:paraId="64E12A9E">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第十条  合同争议解决</w:t>
      </w:r>
    </w:p>
    <w:p w14:paraId="0EA1E1A7">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1、因服务问题发生争议的，应邀请国家认可的相关机构进行鉴定。服务符合要求的，鉴定费由甲方承担；服务不符合要求的，鉴定费由乙方承担。</w:t>
      </w:r>
    </w:p>
    <w:p w14:paraId="3E8C0F20">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2、因履行本合同引起的或与本合同有关的争议，甲乙双方应首先通过友好协商解决，如果协商不能解决，可向桂林市仲裁委员会申请仲裁或向桂林市人民法院提起诉讼。</w:t>
      </w:r>
    </w:p>
    <w:p w14:paraId="22E4312F">
      <w:pPr>
        <w:spacing w:line="400" w:lineRule="exact"/>
        <w:ind w:left="435"/>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3、诉讼期间，本合同继续履行。</w:t>
      </w:r>
    </w:p>
    <w:p w14:paraId="5E48CC9F">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第十一条  合同生效及其它</w:t>
      </w:r>
    </w:p>
    <w:p w14:paraId="2FB80B12">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1、合同经甲乙双方法定代表人或授权代表签字并加盖单位公章后生效。</w:t>
      </w:r>
    </w:p>
    <w:p w14:paraId="6F384F2D">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2、合同执行中涉及采购资金和采购内容修改或补充的，需经桂林市财政部门审批，并签订书面补充协议报桂林市政府采购管理办公室备案，方可作为主合同不可分割的一部分。</w:t>
      </w:r>
    </w:p>
    <w:p w14:paraId="5ED3C77B">
      <w:pPr>
        <w:spacing w:line="400" w:lineRule="exact"/>
        <w:ind w:left="435"/>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3、本合同未尽事宜，遵照《合同法》有关条文执行。</w:t>
      </w:r>
    </w:p>
    <w:p w14:paraId="1FB3A84F">
      <w:pPr>
        <w:spacing w:line="400" w:lineRule="exact"/>
        <w:ind w:firstLine="411" w:firstLineChars="196"/>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第十二条  合同的变更、终止与转让</w:t>
      </w:r>
    </w:p>
    <w:p w14:paraId="271E3092">
      <w:pPr>
        <w:spacing w:line="400" w:lineRule="exact"/>
        <w:ind w:firstLine="420" w:firstLineChars="200"/>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1、除《中华人民共和国政府采购法》第五十条规定的情形外，本合同一经签订，甲乙双方不得擅自变更，中止或终止。</w:t>
      </w:r>
    </w:p>
    <w:p w14:paraId="42F81A05">
      <w:pPr>
        <w:spacing w:line="400" w:lineRule="exact"/>
        <w:ind w:left="420"/>
        <w:rPr>
          <w:rFonts w:ascii="宋体" w:hAnsi="宋体"/>
          <w:b w:val="0"/>
          <w:bCs w:val="0"/>
          <w:color w:val="auto"/>
          <w:szCs w:val="21"/>
          <w:highlight w:val="none"/>
        </w:rPr>
      </w:pPr>
      <w:r>
        <w:rPr>
          <w:rFonts w:hint="eastAsia" w:ascii="宋体" w:hAnsi="宋体"/>
          <w:b w:val="0"/>
          <w:bCs w:val="0"/>
          <w:color w:val="auto"/>
          <w:kern w:val="0"/>
          <w:szCs w:val="21"/>
          <w:highlight w:val="none"/>
        </w:rPr>
        <w:t>乙方不得擅自转让(无进口资格的供应商委托进口货物除外)其应履行的合同义务。</w:t>
      </w:r>
    </w:p>
    <w:p w14:paraId="1A89429B">
      <w:pPr>
        <w:spacing w:line="400" w:lineRule="exact"/>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第十三条  签订本合同依据：</w:t>
      </w:r>
    </w:p>
    <w:p w14:paraId="220092DB">
      <w:pPr>
        <w:spacing w:line="400" w:lineRule="exact"/>
        <w:ind w:left="420"/>
        <w:rPr>
          <w:rFonts w:ascii="宋体" w:hAnsi="宋体"/>
          <w:b w:val="0"/>
          <w:bCs w:val="0"/>
          <w:color w:val="auto"/>
          <w:szCs w:val="21"/>
          <w:highlight w:val="none"/>
        </w:rPr>
      </w:pPr>
      <w:r>
        <w:rPr>
          <w:rFonts w:hint="eastAsia" w:ascii="宋体" w:hAnsi="宋体"/>
          <w:b w:val="0"/>
          <w:bCs w:val="0"/>
          <w:color w:val="auto"/>
          <w:szCs w:val="21"/>
          <w:highlight w:val="none"/>
        </w:rPr>
        <w:t>1. 竞争性</w:t>
      </w:r>
      <w:r>
        <w:rPr>
          <w:rFonts w:hint="eastAsia" w:ascii="宋体" w:hAnsi="宋体"/>
          <w:b w:val="0"/>
          <w:bCs w:val="0"/>
          <w:color w:val="auto"/>
          <w:highlight w:val="none"/>
        </w:rPr>
        <w:t>磋商</w:t>
      </w:r>
      <w:r>
        <w:rPr>
          <w:rFonts w:hint="eastAsia" w:ascii="宋体" w:hAnsi="宋体"/>
          <w:b w:val="0"/>
          <w:bCs w:val="0"/>
          <w:color w:val="auto"/>
          <w:szCs w:val="21"/>
          <w:highlight w:val="none"/>
        </w:rPr>
        <w:t>文件；</w:t>
      </w:r>
    </w:p>
    <w:p w14:paraId="69CA959B">
      <w:pPr>
        <w:spacing w:line="400" w:lineRule="exact"/>
        <w:ind w:left="420"/>
        <w:rPr>
          <w:rFonts w:ascii="宋体" w:hAnsi="宋体"/>
          <w:b w:val="0"/>
          <w:bCs w:val="0"/>
          <w:color w:val="auto"/>
          <w:szCs w:val="21"/>
          <w:highlight w:val="none"/>
        </w:rPr>
      </w:pPr>
      <w:r>
        <w:rPr>
          <w:rFonts w:hint="eastAsia" w:ascii="宋体" w:hAnsi="宋体"/>
          <w:b w:val="0"/>
          <w:bCs w:val="0"/>
          <w:color w:val="auto"/>
          <w:szCs w:val="21"/>
          <w:highlight w:val="none"/>
        </w:rPr>
        <w:t>2. 乙方提供的响应（或应答）文件；</w:t>
      </w:r>
    </w:p>
    <w:p w14:paraId="19FF7732">
      <w:pPr>
        <w:spacing w:line="400" w:lineRule="exact"/>
        <w:ind w:left="420"/>
        <w:rPr>
          <w:rFonts w:ascii="宋体" w:hAnsi="宋体"/>
          <w:b w:val="0"/>
          <w:bCs w:val="0"/>
          <w:color w:val="auto"/>
          <w:szCs w:val="21"/>
          <w:highlight w:val="none"/>
        </w:rPr>
      </w:pPr>
      <w:r>
        <w:rPr>
          <w:rFonts w:hint="eastAsia" w:ascii="宋体" w:hAnsi="宋体"/>
          <w:b w:val="0"/>
          <w:bCs w:val="0"/>
          <w:color w:val="auto"/>
          <w:szCs w:val="21"/>
          <w:highlight w:val="none"/>
        </w:rPr>
        <w:t>3. 售后服务承诺书；</w:t>
      </w:r>
    </w:p>
    <w:p w14:paraId="0DFA3EC2">
      <w:pPr>
        <w:spacing w:line="400" w:lineRule="exact"/>
        <w:ind w:left="420"/>
        <w:rPr>
          <w:rFonts w:ascii="宋体" w:hAnsi="宋体"/>
          <w:b w:val="0"/>
          <w:bCs w:val="0"/>
          <w:color w:val="auto"/>
          <w:szCs w:val="21"/>
          <w:highlight w:val="none"/>
        </w:rPr>
      </w:pPr>
      <w:r>
        <w:rPr>
          <w:rFonts w:hint="eastAsia" w:ascii="宋体" w:hAnsi="宋体"/>
          <w:b w:val="0"/>
          <w:bCs w:val="0"/>
          <w:color w:val="auto"/>
          <w:szCs w:val="21"/>
          <w:highlight w:val="none"/>
        </w:rPr>
        <w:t xml:space="preserve">4. </w:t>
      </w:r>
      <w:r>
        <w:rPr>
          <w:rFonts w:hint="eastAsia" w:ascii="宋体" w:hAnsi="宋体"/>
          <w:b w:val="0"/>
          <w:bCs w:val="0"/>
          <w:color w:val="auto"/>
          <w:highlight w:val="none"/>
        </w:rPr>
        <w:t>磋商</w:t>
      </w:r>
      <w:r>
        <w:rPr>
          <w:rFonts w:hint="eastAsia" w:ascii="宋体" w:hAnsi="宋体"/>
          <w:b w:val="0"/>
          <w:bCs w:val="0"/>
          <w:color w:val="auto"/>
          <w:szCs w:val="21"/>
          <w:highlight w:val="none"/>
        </w:rPr>
        <w:t>中的</w:t>
      </w:r>
      <w:r>
        <w:rPr>
          <w:rFonts w:hint="eastAsia" w:ascii="宋体" w:hAnsi="宋体"/>
          <w:b w:val="0"/>
          <w:bCs w:val="0"/>
          <w:color w:val="auto"/>
          <w:highlight w:val="none"/>
        </w:rPr>
        <w:t>磋商</w:t>
      </w:r>
      <w:r>
        <w:rPr>
          <w:rFonts w:hint="eastAsia" w:ascii="宋体" w:hAnsi="宋体"/>
          <w:b w:val="0"/>
          <w:bCs w:val="0"/>
          <w:color w:val="auto"/>
          <w:szCs w:val="21"/>
          <w:highlight w:val="none"/>
        </w:rPr>
        <w:t>记录；</w:t>
      </w:r>
    </w:p>
    <w:p w14:paraId="2262CAC2">
      <w:pPr>
        <w:spacing w:line="400" w:lineRule="exact"/>
        <w:ind w:left="224" w:leftChars="107" w:firstLine="210" w:firstLineChars="100"/>
        <w:rPr>
          <w:rFonts w:ascii="宋体" w:hAnsi="宋体"/>
          <w:b w:val="0"/>
          <w:bCs w:val="0"/>
          <w:color w:val="auto"/>
          <w:szCs w:val="21"/>
          <w:highlight w:val="none"/>
        </w:rPr>
      </w:pPr>
      <w:r>
        <w:rPr>
          <w:rFonts w:hint="eastAsia" w:ascii="宋体" w:hAnsi="宋体"/>
          <w:b w:val="0"/>
          <w:bCs w:val="0"/>
          <w:color w:val="auto"/>
          <w:szCs w:val="21"/>
          <w:highlight w:val="none"/>
        </w:rPr>
        <w:t>5. 成交通知书。</w:t>
      </w:r>
    </w:p>
    <w:p w14:paraId="5D1DE686">
      <w:pPr>
        <w:spacing w:line="400" w:lineRule="exact"/>
        <w:ind w:firstLine="420" w:firstLineChars="200"/>
        <w:rPr>
          <w:rFonts w:ascii="宋体" w:hAnsi="宋体"/>
          <w:b w:val="0"/>
          <w:bCs w:val="0"/>
          <w:color w:val="auto"/>
          <w:szCs w:val="21"/>
          <w:highlight w:val="none"/>
        </w:rPr>
      </w:pPr>
    </w:p>
    <w:p w14:paraId="1484DFCB">
      <w:pPr>
        <w:spacing w:line="400" w:lineRule="exact"/>
        <w:ind w:firstLine="420" w:firstLineChars="200"/>
        <w:rPr>
          <w:rFonts w:ascii="宋体" w:hAnsi="宋体"/>
          <w:b w:val="0"/>
          <w:bCs w:val="0"/>
          <w:color w:val="auto"/>
          <w:highlight w:val="none"/>
        </w:rPr>
      </w:pPr>
      <w:r>
        <w:rPr>
          <w:rFonts w:hint="eastAsia" w:ascii="宋体" w:hAnsi="宋体"/>
          <w:b w:val="0"/>
          <w:bCs w:val="0"/>
          <w:color w:val="auto"/>
          <w:szCs w:val="21"/>
          <w:highlight w:val="none"/>
        </w:rPr>
        <w:t>本合同甲乙双方签字盖章后生效，一式四份，具有同等法律效力，甲、乙双方各一份。</w:t>
      </w:r>
      <w:r>
        <w:rPr>
          <w:rFonts w:hint="eastAsia" w:ascii="宋体" w:hAnsi="宋体"/>
          <w:b w:val="0"/>
          <w:bCs w:val="0"/>
          <w:color w:val="auto"/>
          <w:highlight w:val="none"/>
        </w:rPr>
        <w:t>政府采购合同双方自签订之日起1个工作日内将合同原件两份交采购代理机构。</w:t>
      </w:r>
    </w:p>
    <w:p w14:paraId="78668A32">
      <w:pPr>
        <w:spacing w:line="400" w:lineRule="exact"/>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 xml:space="preserve"> </w:t>
      </w:r>
    </w:p>
    <w:p w14:paraId="12C56EBA">
      <w:pPr>
        <w:tabs>
          <w:tab w:val="left" w:pos="4320"/>
          <w:tab w:val="left" w:pos="4500"/>
        </w:tabs>
        <w:spacing w:line="400" w:lineRule="exact"/>
        <w:rPr>
          <w:b w:val="0"/>
          <w:bCs w:val="0"/>
          <w:color w:val="auto"/>
          <w:szCs w:val="21"/>
          <w:highlight w:val="none"/>
          <w:u w:val="single"/>
        </w:rPr>
      </w:pPr>
      <w:r>
        <w:rPr>
          <w:rFonts w:hint="eastAsia"/>
          <w:b w:val="0"/>
          <w:bCs w:val="0"/>
          <w:color w:val="auto"/>
          <w:szCs w:val="21"/>
          <w:highlight w:val="none"/>
        </w:rPr>
        <w:t>甲方名称（公章）：</w:t>
      </w:r>
      <w:r>
        <w:rPr>
          <w:rFonts w:hint="eastAsia"/>
          <w:b w:val="0"/>
          <w:bCs w:val="0"/>
          <w:color w:val="auto"/>
          <w:szCs w:val="21"/>
          <w:highlight w:val="none"/>
          <w:u w:val="single"/>
        </w:rPr>
        <w:t xml:space="preserve">                      </w:t>
      </w:r>
      <w:r>
        <w:rPr>
          <w:rFonts w:hint="eastAsia"/>
          <w:b w:val="0"/>
          <w:bCs w:val="0"/>
          <w:color w:val="auto"/>
          <w:szCs w:val="21"/>
          <w:highlight w:val="none"/>
        </w:rPr>
        <w:t xml:space="preserve">     乙方名称（公章，自然人除外）：</w:t>
      </w:r>
      <w:r>
        <w:rPr>
          <w:rFonts w:hint="eastAsia"/>
          <w:b w:val="0"/>
          <w:bCs w:val="0"/>
          <w:color w:val="auto"/>
          <w:szCs w:val="21"/>
          <w:highlight w:val="none"/>
          <w:u w:val="single"/>
        </w:rPr>
        <w:t xml:space="preserve">              </w:t>
      </w:r>
      <w:r>
        <w:rPr>
          <w:rFonts w:hint="eastAsia"/>
          <w:b w:val="0"/>
          <w:bCs w:val="0"/>
          <w:color w:val="auto"/>
          <w:szCs w:val="21"/>
          <w:highlight w:val="none"/>
        </w:rPr>
        <w:t>。</w:t>
      </w:r>
    </w:p>
    <w:p w14:paraId="370478E5">
      <w:pPr>
        <w:spacing w:line="400" w:lineRule="exact"/>
        <w:rPr>
          <w:b w:val="0"/>
          <w:bCs w:val="0"/>
          <w:color w:val="auto"/>
          <w:szCs w:val="21"/>
          <w:highlight w:val="none"/>
        </w:rPr>
      </w:pPr>
      <w:r>
        <w:rPr>
          <w:rFonts w:hint="eastAsia"/>
          <w:b w:val="0"/>
          <w:bCs w:val="0"/>
          <w:color w:val="auto"/>
          <w:szCs w:val="21"/>
          <w:highlight w:val="none"/>
        </w:rPr>
        <w:t>法定代表人：</w:t>
      </w:r>
      <w:r>
        <w:rPr>
          <w:rFonts w:hint="eastAsia"/>
          <w:b w:val="0"/>
          <w:bCs w:val="0"/>
          <w:color w:val="auto"/>
          <w:szCs w:val="21"/>
          <w:highlight w:val="none"/>
          <w:u w:val="single"/>
        </w:rPr>
        <w:t xml:space="preserve">                           </w:t>
      </w:r>
      <w:r>
        <w:rPr>
          <w:rFonts w:hint="eastAsia"/>
          <w:b w:val="0"/>
          <w:bCs w:val="0"/>
          <w:color w:val="auto"/>
          <w:szCs w:val="21"/>
          <w:highlight w:val="none"/>
        </w:rPr>
        <w:t xml:space="preserve">     法定代表人（负责人或自然人）签字</w:t>
      </w:r>
    </w:p>
    <w:p w14:paraId="4587D3D1">
      <w:pPr>
        <w:spacing w:line="400" w:lineRule="exact"/>
        <w:ind w:firstLine="4620" w:firstLineChars="2200"/>
        <w:rPr>
          <w:b w:val="0"/>
          <w:bCs w:val="0"/>
          <w:color w:val="auto"/>
          <w:szCs w:val="21"/>
          <w:highlight w:val="none"/>
          <w:u w:val="single"/>
        </w:rPr>
      </w:pPr>
      <w:r>
        <w:rPr>
          <w:rFonts w:hint="eastAsia"/>
          <w:b w:val="0"/>
          <w:bCs w:val="0"/>
          <w:color w:val="auto"/>
          <w:szCs w:val="21"/>
          <w:highlight w:val="none"/>
        </w:rPr>
        <w:t>（</w:t>
      </w:r>
      <w:r>
        <w:rPr>
          <w:rFonts w:hint="eastAsia" w:hAnsi="宋体"/>
          <w:b w:val="0"/>
          <w:bCs w:val="0"/>
          <w:color w:val="auto"/>
          <w:highlight w:val="none"/>
        </w:rPr>
        <w:t>属自然人的应在签名处加盖食指指印</w:t>
      </w:r>
      <w:r>
        <w:rPr>
          <w:rFonts w:hint="eastAsia"/>
          <w:b w:val="0"/>
          <w:bCs w:val="0"/>
          <w:color w:val="auto"/>
          <w:szCs w:val="21"/>
          <w:highlight w:val="none"/>
        </w:rPr>
        <w:t>）：</w:t>
      </w:r>
      <w:r>
        <w:rPr>
          <w:rFonts w:hint="eastAsia"/>
          <w:b w:val="0"/>
          <w:bCs w:val="0"/>
          <w:color w:val="auto"/>
          <w:szCs w:val="21"/>
          <w:highlight w:val="none"/>
          <w:u w:val="single"/>
        </w:rPr>
        <w:t xml:space="preserve">      。</w:t>
      </w:r>
    </w:p>
    <w:p w14:paraId="6EA64E31">
      <w:pPr>
        <w:tabs>
          <w:tab w:val="left" w:pos="4680"/>
        </w:tabs>
        <w:spacing w:line="400" w:lineRule="exact"/>
        <w:rPr>
          <w:b w:val="0"/>
          <w:bCs w:val="0"/>
          <w:color w:val="auto"/>
          <w:szCs w:val="21"/>
          <w:highlight w:val="none"/>
          <w:u w:val="single"/>
        </w:rPr>
      </w:pPr>
      <w:r>
        <w:rPr>
          <w:rFonts w:hint="eastAsia"/>
          <w:b w:val="0"/>
          <w:bCs w:val="0"/>
          <w:color w:val="auto"/>
          <w:szCs w:val="21"/>
          <w:highlight w:val="none"/>
        </w:rPr>
        <w:t>委托代理人：</w:t>
      </w:r>
      <w:r>
        <w:rPr>
          <w:rFonts w:hint="eastAsia"/>
          <w:b w:val="0"/>
          <w:bCs w:val="0"/>
          <w:color w:val="auto"/>
          <w:szCs w:val="21"/>
          <w:highlight w:val="none"/>
          <w:u w:val="single"/>
        </w:rPr>
        <w:t xml:space="preserve">                           </w:t>
      </w:r>
      <w:r>
        <w:rPr>
          <w:rFonts w:hint="eastAsia"/>
          <w:b w:val="0"/>
          <w:bCs w:val="0"/>
          <w:color w:val="auto"/>
          <w:szCs w:val="21"/>
          <w:highlight w:val="none"/>
        </w:rPr>
        <w:t xml:space="preserve">     委托代理人：</w:t>
      </w:r>
      <w:r>
        <w:rPr>
          <w:rFonts w:hint="eastAsia"/>
          <w:b w:val="0"/>
          <w:bCs w:val="0"/>
          <w:color w:val="auto"/>
          <w:szCs w:val="21"/>
          <w:highlight w:val="none"/>
          <w:u w:val="single"/>
        </w:rPr>
        <w:t xml:space="preserve">                                 。</w:t>
      </w:r>
    </w:p>
    <w:p w14:paraId="3465BA94">
      <w:pPr>
        <w:tabs>
          <w:tab w:val="left" w:pos="5040"/>
        </w:tabs>
        <w:spacing w:line="400" w:lineRule="exact"/>
        <w:rPr>
          <w:b w:val="0"/>
          <w:bCs w:val="0"/>
          <w:color w:val="auto"/>
          <w:szCs w:val="21"/>
          <w:highlight w:val="none"/>
          <w:u w:val="single"/>
        </w:rPr>
      </w:pPr>
      <w:r>
        <w:rPr>
          <w:rFonts w:hint="eastAsia"/>
          <w:b w:val="0"/>
          <w:bCs w:val="0"/>
          <w:color w:val="auto"/>
          <w:szCs w:val="21"/>
          <w:highlight w:val="none"/>
        </w:rPr>
        <w:t>电  话：</w:t>
      </w:r>
      <w:r>
        <w:rPr>
          <w:rFonts w:hint="eastAsia"/>
          <w:b w:val="0"/>
          <w:bCs w:val="0"/>
          <w:color w:val="auto"/>
          <w:szCs w:val="21"/>
          <w:highlight w:val="none"/>
          <w:u w:val="single"/>
        </w:rPr>
        <w:t xml:space="preserve">                               </w:t>
      </w:r>
      <w:r>
        <w:rPr>
          <w:rFonts w:hint="eastAsia"/>
          <w:b w:val="0"/>
          <w:bCs w:val="0"/>
          <w:color w:val="auto"/>
          <w:szCs w:val="21"/>
          <w:highlight w:val="none"/>
        </w:rPr>
        <w:t xml:space="preserve">     电   话： </w:t>
      </w:r>
      <w:r>
        <w:rPr>
          <w:rFonts w:hint="eastAsia"/>
          <w:b w:val="0"/>
          <w:bCs w:val="0"/>
          <w:color w:val="auto"/>
          <w:szCs w:val="21"/>
          <w:highlight w:val="none"/>
          <w:u w:val="single"/>
        </w:rPr>
        <w:t xml:space="preserve">                                  。</w:t>
      </w:r>
    </w:p>
    <w:p w14:paraId="448E88B5">
      <w:pPr>
        <w:tabs>
          <w:tab w:val="left" w:pos="5040"/>
        </w:tabs>
        <w:spacing w:line="400" w:lineRule="exact"/>
        <w:rPr>
          <w:b w:val="0"/>
          <w:bCs w:val="0"/>
          <w:color w:val="auto"/>
          <w:szCs w:val="21"/>
          <w:highlight w:val="none"/>
        </w:rPr>
      </w:pPr>
      <w:r>
        <w:rPr>
          <w:rFonts w:hint="eastAsia"/>
          <w:b w:val="0"/>
          <w:bCs w:val="0"/>
          <w:color w:val="auto"/>
          <w:szCs w:val="21"/>
          <w:highlight w:val="none"/>
        </w:rPr>
        <w:t>开户名称：</w:t>
      </w:r>
      <w:r>
        <w:rPr>
          <w:rFonts w:hint="eastAsia"/>
          <w:b w:val="0"/>
          <w:bCs w:val="0"/>
          <w:color w:val="auto"/>
          <w:szCs w:val="21"/>
          <w:highlight w:val="none"/>
          <w:u w:val="single"/>
        </w:rPr>
        <w:t xml:space="preserve">                             </w:t>
      </w:r>
      <w:r>
        <w:rPr>
          <w:rFonts w:hint="eastAsia"/>
          <w:b w:val="0"/>
          <w:bCs w:val="0"/>
          <w:color w:val="auto"/>
          <w:szCs w:val="21"/>
          <w:highlight w:val="none"/>
        </w:rPr>
        <w:t xml:space="preserve">     开户名称：</w:t>
      </w:r>
      <w:r>
        <w:rPr>
          <w:rFonts w:hint="eastAsia"/>
          <w:b w:val="0"/>
          <w:bCs w:val="0"/>
          <w:color w:val="auto"/>
          <w:szCs w:val="21"/>
          <w:highlight w:val="none"/>
          <w:u w:val="single"/>
        </w:rPr>
        <w:t xml:space="preserve">                                  。</w:t>
      </w:r>
    </w:p>
    <w:p w14:paraId="478A1DAC">
      <w:pPr>
        <w:tabs>
          <w:tab w:val="left" w:pos="5040"/>
        </w:tabs>
        <w:spacing w:line="400" w:lineRule="exact"/>
        <w:rPr>
          <w:b w:val="0"/>
          <w:bCs w:val="0"/>
          <w:color w:val="auto"/>
          <w:szCs w:val="21"/>
          <w:highlight w:val="none"/>
        </w:rPr>
      </w:pPr>
      <w:r>
        <w:rPr>
          <w:rFonts w:hint="eastAsia"/>
          <w:b w:val="0"/>
          <w:bCs w:val="0"/>
          <w:color w:val="auto"/>
          <w:szCs w:val="21"/>
          <w:highlight w:val="none"/>
        </w:rPr>
        <w:t>开户银行：</w:t>
      </w:r>
      <w:r>
        <w:rPr>
          <w:rFonts w:hint="eastAsia"/>
          <w:b w:val="0"/>
          <w:bCs w:val="0"/>
          <w:color w:val="auto"/>
          <w:szCs w:val="21"/>
          <w:highlight w:val="none"/>
          <w:u w:val="single"/>
        </w:rPr>
        <w:t xml:space="preserve">                             </w:t>
      </w:r>
      <w:r>
        <w:rPr>
          <w:rFonts w:hint="eastAsia"/>
          <w:b w:val="0"/>
          <w:bCs w:val="0"/>
          <w:color w:val="auto"/>
          <w:szCs w:val="21"/>
          <w:highlight w:val="none"/>
        </w:rPr>
        <w:t xml:space="preserve">     开户银行：</w:t>
      </w:r>
      <w:r>
        <w:rPr>
          <w:rFonts w:hint="eastAsia"/>
          <w:b w:val="0"/>
          <w:bCs w:val="0"/>
          <w:color w:val="auto"/>
          <w:szCs w:val="21"/>
          <w:highlight w:val="none"/>
          <w:u w:val="single"/>
        </w:rPr>
        <w:t xml:space="preserve">                                 。 </w:t>
      </w:r>
    </w:p>
    <w:p w14:paraId="194D53CD">
      <w:pPr>
        <w:tabs>
          <w:tab w:val="left" w:pos="5040"/>
        </w:tabs>
        <w:spacing w:line="400" w:lineRule="exact"/>
        <w:rPr>
          <w:b w:val="0"/>
          <w:bCs w:val="0"/>
          <w:color w:val="auto"/>
          <w:szCs w:val="21"/>
          <w:highlight w:val="none"/>
        </w:rPr>
      </w:pPr>
      <w:r>
        <w:rPr>
          <w:rFonts w:hint="eastAsia"/>
          <w:b w:val="0"/>
          <w:bCs w:val="0"/>
          <w:color w:val="auto"/>
          <w:szCs w:val="21"/>
          <w:highlight w:val="none"/>
        </w:rPr>
        <w:t>银行账号：</w:t>
      </w:r>
      <w:r>
        <w:rPr>
          <w:rFonts w:hint="eastAsia"/>
          <w:b w:val="0"/>
          <w:bCs w:val="0"/>
          <w:color w:val="auto"/>
          <w:szCs w:val="21"/>
          <w:highlight w:val="none"/>
          <w:u w:val="single"/>
        </w:rPr>
        <w:t xml:space="preserve">                             </w:t>
      </w:r>
      <w:r>
        <w:rPr>
          <w:rFonts w:hint="eastAsia"/>
          <w:b w:val="0"/>
          <w:bCs w:val="0"/>
          <w:color w:val="auto"/>
          <w:szCs w:val="21"/>
          <w:highlight w:val="none"/>
        </w:rPr>
        <w:t xml:space="preserve">     银行账号：</w:t>
      </w:r>
      <w:r>
        <w:rPr>
          <w:rFonts w:hint="eastAsia"/>
          <w:b w:val="0"/>
          <w:bCs w:val="0"/>
          <w:color w:val="auto"/>
          <w:szCs w:val="21"/>
          <w:highlight w:val="none"/>
          <w:u w:val="single"/>
        </w:rPr>
        <w:t xml:space="preserve">                                </w:t>
      </w:r>
      <w:r>
        <w:rPr>
          <w:rFonts w:hint="eastAsia"/>
          <w:b w:val="0"/>
          <w:bCs w:val="0"/>
          <w:color w:val="auto"/>
          <w:szCs w:val="21"/>
          <w:highlight w:val="none"/>
        </w:rPr>
        <w:t xml:space="preserve">  。</w:t>
      </w:r>
    </w:p>
    <w:p w14:paraId="61D9664C">
      <w:pPr>
        <w:tabs>
          <w:tab w:val="left" w:pos="5040"/>
        </w:tabs>
        <w:spacing w:line="400" w:lineRule="exact"/>
        <w:rPr>
          <w:b w:val="0"/>
          <w:bCs w:val="0"/>
          <w:color w:val="auto"/>
          <w:szCs w:val="21"/>
          <w:highlight w:val="none"/>
        </w:rPr>
      </w:pPr>
      <w:r>
        <w:rPr>
          <w:rFonts w:hint="eastAsia"/>
          <w:b w:val="0"/>
          <w:bCs w:val="0"/>
          <w:color w:val="auto"/>
          <w:szCs w:val="21"/>
          <w:highlight w:val="none"/>
        </w:rPr>
        <w:t>日    期：</w:t>
      </w:r>
      <w:r>
        <w:rPr>
          <w:rFonts w:hint="eastAsia"/>
          <w:b w:val="0"/>
          <w:bCs w:val="0"/>
          <w:color w:val="auto"/>
          <w:szCs w:val="21"/>
          <w:highlight w:val="none"/>
          <w:u w:val="single"/>
        </w:rPr>
        <w:t xml:space="preserve">                             </w:t>
      </w:r>
      <w:r>
        <w:rPr>
          <w:rFonts w:hint="eastAsia"/>
          <w:b w:val="0"/>
          <w:bCs w:val="0"/>
          <w:color w:val="auto"/>
          <w:szCs w:val="21"/>
          <w:highlight w:val="none"/>
        </w:rPr>
        <w:t xml:space="preserve">     日    期：</w:t>
      </w:r>
      <w:r>
        <w:rPr>
          <w:rFonts w:hint="eastAsia"/>
          <w:b w:val="0"/>
          <w:bCs w:val="0"/>
          <w:color w:val="auto"/>
          <w:szCs w:val="21"/>
          <w:highlight w:val="none"/>
          <w:u w:val="single"/>
        </w:rPr>
        <w:t xml:space="preserve">                                   。</w:t>
      </w:r>
    </w:p>
    <w:p w14:paraId="639CADAE">
      <w:pPr>
        <w:tabs>
          <w:tab w:val="left" w:pos="5040"/>
        </w:tabs>
        <w:spacing w:line="400" w:lineRule="exact"/>
        <w:rPr>
          <w:b w:val="0"/>
          <w:bCs w:val="0"/>
          <w:color w:val="auto"/>
          <w:szCs w:val="21"/>
          <w:highlight w:val="none"/>
        </w:rPr>
      </w:pPr>
    </w:p>
    <w:p w14:paraId="042D27FD">
      <w:pPr>
        <w:tabs>
          <w:tab w:val="left" w:pos="5040"/>
        </w:tabs>
        <w:spacing w:line="400" w:lineRule="exact"/>
        <w:rPr>
          <w:b w:val="0"/>
          <w:bCs w:val="0"/>
          <w:color w:val="auto"/>
          <w:szCs w:val="21"/>
          <w:highlight w:val="none"/>
        </w:rPr>
      </w:pPr>
    </w:p>
    <w:p w14:paraId="059BA283">
      <w:pPr>
        <w:rPr>
          <w:rFonts w:hint="eastAsia" w:ascii="宋体" w:hAnsi="宋体"/>
          <w:b/>
          <w:color w:val="auto"/>
          <w:szCs w:val="21"/>
          <w:highlight w:val="none"/>
        </w:rPr>
      </w:pPr>
    </w:p>
    <w:p w14:paraId="66AC468E">
      <w:pPr>
        <w:spacing w:line="360" w:lineRule="exact"/>
        <w:jc w:val="left"/>
        <w:outlineLvl w:val="0"/>
        <w:rPr>
          <w:rFonts w:hint="eastAsia"/>
          <w:b/>
          <w:color w:val="auto"/>
          <w:sz w:val="32"/>
          <w:szCs w:val="32"/>
          <w:highlight w:val="none"/>
        </w:rPr>
      </w:pPr>
      <w:r>
        <w:rPr>
          <w:b/>
          <w:color w:val="auto"/>
          <w:sz w:val="32"/>
          <w:szCs w:val="32"/>
          <w:highlight w:val="none"/>
        </w:rPr>
        <w:br w:type="page"/>
      </w:r>
    </w:p>
    <w:p w14:paraId="0BC25D57">
      <w:pPr>
        <w:spacing w:line="360" w:lineRule="exact"/>
        <w:jc w:val="center"/>
        <w:outlineLvl w:val="0"/>
        <w:rPr>
          <w:rFonts w:hint="eastAsia"/>
          <w:b/>
          <w:color w:val="auto"/>
          <w:sz w:val="32"/>
          <w:szCs w:val="32"/>
          <w:highlight w:val="none"/>
        </w:rPr>
      </w:pPr>
      <w:r>
        <w:rPr>
          <w:rFonts w:hint="eastAsia"/>
          <w:b/>
          <w:color w:val="auto"/>
          <w:sz w:val="32"/>
          <w:szCs w:val="32"/>
          <w:highlight w:val="none"/>
        </w:rPr>
        <w:t>第六章  响应文件（格式）</w:t>
      </w:r>
    </w:p>
    <w:p w14:paraId="77B51440">
      <w:pPr>
        <w:spacing w:line="360" w:lineRule="exact"/>
        <w:jc w:val="center"/>
        <w:rPr>
          <w:rFonts w:hint="eastAsia"/>
          <w:b/>
          <w:color w:val="auto"/>
          <w:sz w:val="32"/>
          <w:szCs w:val="32"/>
          <w:highlight w:val="none"/>
        </w:rPr>
      </w:pPr>
    </w:p>
    <w:p w14:paraId="103204A8">
      <w:pPr>
        <w:spacing w:line="360" w:lineRule="exact"/>
        <w:jc w:val="left"/>
        <w:rPr>
          <w:rFonts w:hint="eastAsia" w:hAnsi="宋体"/>
          <w:color w:val="auto"/>
          <w:szCs w:val="21"/>
          <w:highlight w:val="none"/>
        </w:rPr>
      </w:pPr>
    </w:p>
    <w:p w14:paraId="21206F3E">
      <w:pPr>
        <w:spacing w:line="360" w:lineRule="exact"/>
        <w:jc w:val="left"/>
        <w:rPr>
          <w:rFonts w:hint="eastAsia" w:hAnsi="宋体"/>
          <w:color w:val="auto"/>
          <w:szCs w:val="21"/>
          <w:highlight w:val="none"/>
        </w:rPr>
      </w:pPr>
    </w:p>
    <w:p w14:paraId="5C2C24EF">
      <w:pPr>
        <w:outlineLvl w:val="1"/>
        <w:rPr>
          <w:rFonts w:hint="eastAsia" w:ascii="宋体" w:hAnsi="宋体" w:cs="宋体"/>
          <w:b/>
          <w:bCs/>
          <w:color w:val="auto"/>
          <w:sz w:val="32"/>
          <w:szCs w:val="32"/>
          <w:highlight w:val="none"/>
        </w:rPr>
      </w:pPr>
      <w:bookmarkStart w:id="84" w:name="_Toc12233"/>
      <w:r>
        <w:rPr>
          <w:rFonts w:hint="eastAsia" w:ascii="宋体" w:hAnsi="宋体" w:cs="宋体"/>
          <w:b/>
          <w:bCs/>
          <w:color w:val="auto"/>
          <w:sz w:val="32"/>
          <w:szCs w:val="32"/>
          <w:highlight w:val="none"/>
        </w:rPr>
        <w:t>响应文件组成</w:t>
      </w:r>
      <w:bookmarkEnd w:id="84"/>
    </w:p>
    <w:p w14:paraId="3ADAAFC4">
      <w:pPr>
        <w:pStyle w:val="2"/>
        <w:rPr>
          <w:rFonts w:hint="eastAsia" w:ascii="宋体" w:hAnsi="宋体" w:cs="宋体"/>
          <w:color w:val="auto"/>
          <w:highlight w:val="none"/>
        </w:rPr>
      </w:pPr>
    </w:p>
    <w:p w14:paraId="6CF29F1E">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（一）资格性响应证明材料</w:t>
      </w:r>
    </w:p>
    <w:p w14:paraId="34478D43">
      <w:pPr>
        <w:spacing w:line="480" w:lineRule="auto"/>
        <w:rPr>
          <w:rFonts w:hint="eastAsia" w:ascii="宋体" w:hAnsi="宋体" w:cs="宋体"/>
          <w:b/>
          <w:bCs/>
          <w:color w:val="auto"/>
          <w:sz w:val="28"/>
          <w:szCs w:val="28"/>
          <w:highlight w:val="none"/>
        </w:rPr>
      </w:pPr>
    </w:p>
    <w:p w14:paraId="353EC002">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（二）符合性响应证明材料</w:t>
      </w:r>
    </w:p>
    <w:p w14:paraId="11E5C7D4">
      <w:pPr>
        <w:spacing w:line="480" w:lineRule="auto"/>
        <w:rPr>
          <w:rFonts w:hint="eastAsia" w:ascii="宋体" w:hAnsi="宋体" w:cs="宋体"/>
          <w:b/>
          <w:bCs/>
          <w:color w:val="auto"/>
          <w:sz w:val="28"/>
          <w:szCs w:val="28"/>
          <w:highlight w:val="none"/>
        </w:rPr>
      </w:pPr>
    </w:p>
    <w:p w14:paraId="69A501C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（三）其他有效证明材料</w:t>
      </w:r>
    </w:p>
    <w:p w14:paraId="3CF07386">
      <w:pPr>
        <w:jc w:val="center"/>
        <w:rPr>
          <w:rFonts w:hint="eastAsia" w:ascii="宋体" w:hAnsi="宋体" w:cs="宋体"/>
          <w:color w:val="auto"/>
          <w:highlight w:val="none"/>
        </w:rPr>
      </w:pPr>
      <w:bookmarkStart w:id="85" w:name="_Toc497927071"/>
      <w:bookmarkStart w:id="86" w:name="_Toc11067"/>
      <w:bookmarkStart w:id="87" w:name="_Toc7185"/>
      <w:r>
        <w:rPr>
          <w:rFonts w:hint="eastAsia" w:ascii="宋体" w:hAnsi="宋体" w:cs="宋体"/>
          <w:color w:val="auto"/>
          <w:sz w:val="32"/>
          <w:szCs w:val="32"/>
          <w:highlight w:val="none"/>
        </w:rPr>
        <w:br w:type="page"/>
      </w:r>
      <w:bookmarkStart w:id="88" w:name="_Toc23422"/>
      <w:r>
        <w:rPr>
          <w:rFonts w:hint="eastAsia" w:ascii="宋体" w:hAnsi="宋体" w:cs="宋体"/>
          <w:b/>
          <w:bCs/>
          <w:color w:val="auto"/>
          <w:sz w:val="32"/>
          <w:szCs w:val="32"/>
          <w:highlight w:val="none"/>
        </w:rPr>
        <w:t>（一）资格性响应证明材料目录</w:t>
      </w:r>
      <w:bookmarkEnd w:id="85"/>
      <w:bookmarkEnd w:id="86"/>
      <w:bookmarkEnd w:id="87"/>
      <w:bookmarkEnd w:id="88"/>
    </w:p>
    <w:p w14:paraId="79E1C457">
      <w:pPr>
        <w:spacing w:line="400" w:lineRule="exact"/>
        <w:ind w:firstLine="420" w:firstLineChars="200"/>
        <w:rPr>
          <w:rFonts w:hint="eastAsia" w:ascii="宋体" w:hAnsi="宋体" w:cs="宋体"/>
          <w:color w:val="auto"/>
          <w:szCs w:val="21"/>
          <w:highlight w:val="none"/>
        </w:rPr>
      </w:pPr>
    </w:p>
    <w:p w14:paraId="6ED815A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434E8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2D2C29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0B61F8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02B7BF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759C03D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highlight w:val="none"/>
        </w:rPr>
        <w:t>】</w:t>
      </w:r>
      <w:r>
        <w:rPr>
          <w:rFonts w:hint="eastAsia" w:ascii="宋体" w:hAnsi="宋体" w:cs="宋体"/>
          <w:bCs/>
          <w:color w:val="auto"/>
          <w:szCs w:val="21"/>
          <w:highlight w:val="none"/>
        </w:rPr>
        <w:t>（委托代理时必须提供；如为联合体的，授权委托书原件须由牵头人出具）</w:t>
      </w:r>
    </w:p>
    <w:p w14:paraId="6F6CB13B">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01B2A7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0B9CD7BC">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531CBA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5.《中小企业声明函》</w:t>
      </w:r>
      <w:r>
        <w:rPr>
          <w:rFonts w:hint="eastAsia" w:ascii="宋体" w:hAnsi="宋体" w:cs="宋体"/>
          <w:b/>
          <w:bCs/>
          <w:color w:val="auto"/>
          <w:szCs w:val="21"/>
          <w:highlight w:val="none"/>
          <w:lang w:val="en-US" w:eastAsia="zh-CN"/>
        </w:rPr>
        <w:t>（必须提供）</w:t>
      </w:r>
      <w:r>
        <w:rPr>
          <w:rFonts w:hint="eastAsia" w:ascii="宋体" w:hAnsi="宋体" w:cs="宋体"/>
          <w:color w:val="auto"/>
          <w:szCs w:val="21"/>
          <w:highlight w:val="none"/>
          <w:lang w:val="en-US" w:eastAsia="zh-CN"/>
        </w:rPr>
        <w:t>；</w:t>
      </w:r>
    </w:p>
    <w:p w14:paraId="42F3D66B">
      <w:pPr>
        <w:spacing w:line="440" w:lineRule="atLeast"/>
        <w:outlineLvl w:val="2"/>
        <w:rPr>
          <w:rFonts w:hint="eastAsia" w:ascii="宋体" w:hAnsi="宋体" w:cs="宋体"/>
          <w:b/>
          <w:color w:val="auto"/>
          <w:sz w:val="28"/>
          <w:szCs w:val="28"/>
          <w:highlight w:val="none"/>
        </w:rPr>
      </w:pPr>
      <w:bookmarkStart w:id="89" w:name="_Toc9871"/>
    </w:p>
    <w:p w14:paraId="23F19A68">
      <w:pPr>
        <w:pStyle w:val="7"/>
        <w:rPr>
          <w:rFonts w:hint="eastAsia"/>
          <w:color w:val="auto"/>
          <w:highlight w:val="none"/>
        </w:rPr>
      </w:pPr>
    </w:p>
    <w:p w14:paraId="50D23649">
      <w:pPr>
        <w:spacing w:line="440" w:lineRule="atLeast"/>
        <w:outlineLvl w:val="2"/>
        <w:rPr>
          <w:rFonts w:hint="eastAsia" w:ascii="宋体" w:hAnsi="宋体" w:cs="宋体"/>
          <w:b/>
          <w:color w:val="auto"/>
          <w:sz w:val="28"/>
          <w:szCs w:val="28"/>
          <w:highlight w:val="none"/>
        </w:rPr>
      </w:pPr>
    </w:p>
    <w:p w14:paraId="18D28C01">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1.供应商相应的法定代表人、负责人、自然人身份证正反两面复印件（必须提供）；</w:t>
      </w:r>
      <w:bookmarkEnd w:id="89"/>
    </w:p>
    <w:p w14:paraId="1B097673">
      <w:pPr>
        <w:spacing w:line="440" w:lineRule="atLeast"/>
        <w:rPr>
          <w:rFonts w:hint="eastAsia" w:ascii="宋体" w:hAnsi="宋体" w:cs="宋体"/>
          <w:b/>
          <w:color w:val="auto"/>
          <w:sz w:val="28"/>
          <w:szCs w:val="28"/>
          <w:highlight w:val="none"/>
        </w:rPr>
      </w:pPr>
    </w:p>
    <w:p w14:paraId="187B8062">
      <w:pPr>
        <w:pStyle w:val="19"/>
        <w:rPr>
          <w:rFonts w:hint="eastAsia"/>
        </w:rPr>
      </w:pPr>
    </w:p>
    <w:p w14:paraId="009FB54D">
      <w:pPr>
        <w:rPr>
          <w:rFonts w:hint="eastAsia"/>
          <w:color w:val="auto"/>
          <w:highlight w:val="none"/>
        </w:rPr>
      </w:pPr>
    </w:p>
    <w:p w14:paraId="72E91FA9">
      <w:pPr>
        <w:rPr>
          <w:rFonts w:hint="eastAsia"/>
          <w:color w:val="auto"/>
          <w:highlight w:val="none"/>
        </w:rPr>
      </w:pPr>
    </w:p>
    <w:p w14:paraId="435D6969">
      <w:pPr>
        <w:spacing w:line="440" w:lineRule="atLeast"/>
        <w:outlineLvl w:val="2"/>
        <w:rPr>
          <w:rFonts w:hint="eastAsia" w:ascii="宋体" w:hAnsi="宋体" w:cs="宋体"/>
          <w:b/>
          <w:color w:val="auto"/>
          <w:sz w:val="28"/>
          <w:szCs w:val="28"/>
          <w:highlight w:val="none"/>
        </w:rPr>
      </w:pPr>
      <w:bookmarkStart w:id="90" w:name="_Toc6848"/>
      <w:r>
        <w:rPr>
          <w:rFonts w:hint="eastAsia" w:ascii="宋体" w:hAnsi="宋体" w:cs="宋体"/>
          <w:b/>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bookmarkEnd w:id="90"/>
    </w:p>
    <w:p w14:paraId="282D218E">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（1）如供应商为截标时间前60日以内成立的公司，可以提供供应商与委托代理人签订的劳动合同复印件代替社保证明复印件；</w:t>
      </w:r>
    </w:p>
    <w:p w14:paraId="1B6D4568">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（2）如供应商为事业单位，可以提供事业单位机构编制管理证复印件或事业单位机构为其发放工资的工资条复印件代替社保证明复印件；</w:t>
      </w:r>
    </w:p>
    <w:p w14:paraId="4E080117">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（3）如委托代理人为免缴纳社保人员，提供免缴纳社保的证明材料复印件及供应商与委托代理人签订的劳动合同复印件代替社保证明复印件。</w:t>
      </w:r>
    </w:p>
    <w:p w14:paraId="1E92D9E4">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【属自然人的应提供由县级以上（含县级）社会养老保险经办机构出具的自然人本人及委托代理人所交纳的响应文件递交截止时间前半年内任意连续三个月社保证明复印件】（委托代理时必须提供）</w:t>
      </w:r>
    </w:p>
    <w:p w14:paraId="2019997B">
      <w:pPr>
        <w:pStyle w:val="11"/>
        <w:rPr>
          <w:rFonts w:hint="eastAsia" w:hAnsi="宋体" w:cs="宋体"/>
          <w:b/>
          <w:color w:val="auto"/>
          <w:sz w:val="32"/>
          <w:highlight w:val="none"/>
        </w:rPr>
      </w:pPr>
    </w:p>
    <w:p w14:paraId="15A81111">
      <w:pPr>
        <w:pStyle w:val="9"/>
        <w:rPr>
          <w:rFonts w:hint="eastAsia" w:hAnsi="宋体" w:cs="宋体"/>
          <w:b/>
          <w:color w:val="auto"/>
          <w:sz w:val="32"/>
          <w:highlight w:val="none"/>
        </w:rPr>
      </w:pPr>
    </w:p>
    <w:p w14:paraId="7C05F943">
      <w:pPr>
        <w:rPr>
          <w:rFonts w:hint="eastAsia" w:hAnsi="宋体" w:cs="宋体"/>
          <w:b/>
          <w:color w:val="auto"/>
          <w:sz w:val="32"/>
          <w:highlight w:val="none"/>
        </w:rPr>
      </w:pPr>
    </w:p>
    <w:p w14:paraId="4C3AECC1">
      <w:pPr>
        <w:pStyle w:val="2"/>
        <w:rPr>
          <w:rFonts w:hint="eastAsia" w:hAnsi="宋体" w:cs="宋体"/>
          <w:b/>
          <w:color w:val="auto"/>
          <w:sz w:val="32"/>
          <w:highlight w:val="none"/>
        </w:rPr>
      </w:pPr>
    </w:p>
    <w:p w14:paraId="006F712B">
      <w:pPr>
        <w:pStyle w:val="3"/>
        <w:rPr>
          <w:rFonts w:hint="eastAsia" w:hAnsi="宋体" w:cs="宋体"/>
          <w:b/>
          <w:color w:val="auto"/>
          <w:sz w:val="32"/>
          <w:highlight w:val="none"/>
        </w:rPr>
      </w:pPr>
    </w:p>
    <w:p w14:paraId="5ECA8F7C">
      <w:pPr>
        <w:pStyle w:val="3"/>
        <w:rPr>
          <w:rFonts w:hint="eastAsia" w:hAnsi="宋体" w:cs="宋体"/>
          <w:b/>
          <w:color w:val="auto"/>
          <w:sz w:val="32"/>
          <w:highlight w:val="none"/>
        </w:rPr>
      </w:pPr>
    </w:p>
    <w:p w14:paraId="5CC3C793">
      <w:pPr>
        <w:pStyle w:val="11"/>
        <w:rPr>
          <w:rFonts w:hint="eastAsia" w:hAnsi="宋体" w:cs="宋体"/>
          <w:b/>
          <w:color w:val="auto"/>
          <w:sz w:val="32"/>
          <w:highlight w:val="none"/>
        </w:rPr>
      </w:pPr>
      <w:r>
        <w:rPr>
          <w:rFonts w:hint="eastAsia" w:hAnsi="宋体" w:cs="宋体"/>
          <w:b/>
          <w:color w:val="auto"/>
          <w:sz w:val="32"/>
          <w:highlight w:val="none"/>
        </w:rPr>
        <w:t>附件：</w:t>
      </w:r>
    </w:p>
    <w:p w14:paraId="2E000AB2">
      <w:pPr>
        <w:pStyle w:val="11"/>
        <w:ind w:firstLine="627" w:firstLineChars="196"/>
        <w:jc w:val="center"/>
        <w:rPr>
          <w:rFonts w:hint="eastAsia" w:hAnsi="宋体" w:cs="宋体"/>
          <w:b/>
          <w:color w:val="auto"/>
          <w:sz w:val="32"/>
          <w:highlight w:val="none"/>
        </w:rPr>
      </w:pPr>
      <w:bookmarkStart w:id="91" w:name="_Toc964_WPSOffice_Level1"/>
      <w:bookmarkStart w:id="92" w:name="_Toc5420_WPSOffice_Level1"/>
      <w:r>
        <w:rPr>
          <w:rFonts w:hint="eastAsia" w:hAnsi="宋体" w:cs="宋体"/>
          <w:b/>
          <w:color w:val="auto"/>
          <w:sz w:val="32"/>
          <w:highlight w:val="none"/>
        </w:rPr>
        <w:t>授权委托书（格式一）</w:t>
      </w:r>
      <w:bookmarkEnd w:id="91"/>
      <w:bookmarkEnd w:id="92"/>
    </w:p>
    <w:p w14:paraId="3CF99E2A">
      <w:pPr>
        <w:pStyle w:val="11"/>
        <w:rPr>
          <w:rFonts w:hint="eastAsia" w:hAnsi="宋体" w:cs="宋体"/>
          <w:color w:val="auto"/>
          <w:highlight w:val="none"/>
        </w:rPr>
      </w:pPr>
    </w:p>
    <w:p w14:paraId="25851033">
      <w:pPr>
        <w:spacing w:line="400" w:lineRule="exact"/>
        <w:rPr>
          <w:rFonts w:hint="eastAsia"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广西中承建设工程咨询有限公司</w:t>
      </w:r>
      <w:r>
        <w:rPr>
          <w:rFonts w:hint="eastAsia" w:ascii="宋体" w:hAnsi="宋体" w:cs="宋体"/>
          <w:color w:val="auto"/>
          <w:szCs w:val="21"/>
          <w:highlight w:val="none"/>
          <w:u w:val="single"/>
        </w:rPr>
        <w:t xml:space="preserve"> </w:t>
      </w:r>
    </w:p>
    <w:p w14:paraId="6762E44B">
      <w:pPr>
        <w:spacing w:line="400" w:lineRule="exact"/>
        <w:rPr>
          <w:rFonts w:hint="eastAsia" w:ascii="宋体" w:hAnsi="宋体" w:cs="宋体"/>
          <w:color w:val="auto"/>
          <w:szCs w:val="21"/>
          <w:highlight w:val="none"/>
        </w:rPr>
      </w:pPr>
    </w:p>
    <w:p w14:paraId="5BFF2BC7">
      <w:pPr>
        <w:pStyle w:val="11"/>
        <w:spacing w:line="40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143C604C">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0A999D63">
      <w:pPr>
        <w:pStyle w:val="11"/>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7400C1F0">
      <w:pPr>
        <w:pStyle w:val="11"/>
        <w:spacing w:line="400" w:lineRule="exact"/>
        <w:rPr>
          <w:rFonts w:hint="eastAsia" w:hAnsi="宋体" w:cs="宋体"/>
          <w:color w:val="auto"/>
          <w:highlight w:val="none"/>
          <w:u w:val="single"/>
        </w:rPr>
      </w:pPr>
      <w:r>
        <w:rPr>
          <w:rFonts w:hint="eastAsia" w:hAnsi="宋体" w:cs="宋体"/>
          <w:color w:val="auto"/>
          <w:highlight w:val="none"/>
        </w:rPr>
        <w:t xml:space="preserve">                                                                                             </w:t>
      </w:r>
    </w:p>
    <w:p w14:paraId="72B742D9">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44418761">
      <w:pPr>
        <w:spacing w:line="400" w:lineRule="exact"/>
        <w:ind w:firstLine="420" w:firstLineChars="200"/>
        <w:rPr>
          <w:rFonts w:hint="eastAsia" w:ascii="宋体" w:hAnsi="宋体" w:cs="宋体"/>
          <w:color w:val="auto"/>
          <w:kern w:val="0"/>
          <w:highlight w:val="none"/>
        </w:rPr>
      </w:pPr>
    </w:p>
    <w:p w14:paraId="20BB4F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1982CB50">
      <w:pPr>
        <w:spacing w:line="400" w:lineRule="exact"/>
        <w:ind w:firstLine="420" w:firstLineChars="200"/>
        <w:rPr>
          <w:rFonts w:hint="eastAsia" w:ascii="宋体" w:hAnsi="宋体" w:cs="宋体"/>
          <w:color w:val="auto"/>
          <w:szCs w:val="21"/>
          <w:highlight w:val="none"/>
        </w:rPr>
      </w:pPr>
    </w:p>
    <w:p w14:paraId="6472725A">
      <w:pPr>
        <w:spacing w:line="400" w:lineRule="exact"/>
        <w:ind w:firstLine="420" w:firstLineChars="200"/>
        <w:rPr>
          <w:rFonts w:hint="eastAsia" w:ascii="宋体" w:hAnsi="宋体" w:cs="宋体"/>
          <w:color w:val="auto"/>
          <w:szCs w:val="21"/>
          <w:highlight w:val="none"/>
        </w:rPr>
      </w:pPr>
    </w:p>
    <w:p w14:paraId="6E574C4A">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BC7FF38">
      <w:pPr>
        <w:snapToGrid w:val="0"/>
        <w:spacing w:line="400" w:lineRule="exact"/>
        <w:ind w:firstLine="420"/>
        <w:rPr>
          <w:rFonts w:hint="eastAsia" w:ascii="宋体" w:hAnsi="宋体" w:cs="宋体"/>
          <w:color w:val="auto"/>
          <w:szCs w:val="21"/>
          <w:highlight w:val="none"/>
        </w:rPr>
      </w:pPr>
    </w:p>
    <w:p w14:paraId="4029C115">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5C6DA44">
      <w:pPr>
        <w:snapToGrid w:val="0"/>
        <w:spacing w:line="400" w:lineRule="exact"/>
        <w:ind w:firstLine="420"/>
        <w:rPr>
          <w:rFonts w:hint="eastAsia" w:ascii="宋体" w:hAnsi="宋体" w:cs="宋体"/>
          <w:color w:val="auto"/>
          <w:szCs w:val="21"/>
          <w:highlight w:val="none"/>
        </w:rPr>
      </w:pPr>
    </w:p>
    <w:p w14:paraId="1E6F55D8">
      <w:pPr>
        <w:pStyle w:val="2"/>
        <w:rPr>
          <w:rFonts w:hint="eastAsia" w:ascii="宋体" w:hAnsi="宋体" w:cs="宋体"/>
          <w:color w:val="auto"/>
          <w:highlight w:val="none"/>
        </w:rPr>
      </w:pPr>
    </w:p>
    <w:p w14:paraId="5556C32C">
      <w:pPr>
        <w:spacing w:line="440" w:lineRule="atLeast"/>
        <w:rPr>
          <w:rFonts w:hint="eastAsia" w:ascii="宋体" w:hAnsi="宋体" w:cs="宋体"/>
          <w:b/>
          <w:color w:val="auto"/>
          <w:szCs w:val="21"/>
          <w:highlight w:val="none"/>
        </w:rPr>
      </w:pPr>
      <w:r>
        <w:rPr>
          <w:rFonts w:hint="eastAsia" w:ascii="宋体" w:hAnsi="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0073D366">
      <w:pPr>
        <w:spacing w:line="440" w:lineRule="atLeast"/>
        <w:rPr>
          <w:rFonts w:hint="eastAsia" w:ascii="宋体" w:hAnsi="宋体" w:cs="宋体"/>
          <w:b/>
          <w:color w:val="auto"/>
          <w:szCs w:val="21"/>
          <w:highlight w:val="none"/>
        </w:rPr>
      </w:pPr>
      <w:r>
        <w:rPr>
          <w:rFonts w:hint="eastAsia" w:ascii="宋体" w:hAnsi="宋体" w:cs="宋体"/>
          <w:b/>
          <w:color w:val="auto"/>
          <w:szCs w:val="21"/>
          <w:highlight w:val="none"/>
        </w:rPr>
        <w:t>（1） 如供应商为截标时间前60日以内成立的公司，可以提供供应商与委托代理人签订的劳动合同复印件代替社保证明复印件；</w:t>
      </w:r>
    </w:p>
    <w:p w14:paraId="2E03A706">
      <w:pPr>
        <w:spacing w:line="440" w:lineRule="atLeast"/>
        <w:rPr>
          <w:rFonts w:hint="eastAsia" w:ascii="宋体" w:hAnsi="宋体" w:cs="宋体"/>
          <w:b/>
          <w:color w:val="auto"/>
          <w:szCs w:val="21"/>
          <w:highlight w:val="none"/>
        </w:rPr>
      </w:pPr>
      <w:r>
        <w:rPr>
          <w:rFonts w:hint="eastAsia" w:ascii="宋体" w:hAnsi="宋体" w:cs="宋体"/>
          <w:b/>
          <w:color w:val="auto"/>
          <w:szCs w:val="21"/>
          <w:highlight w:val="none"/>
        </w:rPr>
        <w:t>（2）如供应商为事业单位，可以提供事业单位机构编制管理证复印件或事业单位机构为其发放工资的工资条复印件代替社保证明复印件；</w:t>
      </w:r>
    </w:p>
    <w:p w14:paraId="56EFCFF1">
      <w:pPr>
        <w:spacing w:line="440" w:lineRule="atLeast"/>
        <w:rPr>
          <w:rFonts w:hint="eastAsia" w:ascii="宋体" w:hAnsi="宋体" w:cs="宋体"/>
          <w:b/>
          <w:color w:val="auto"/>
          <w:szCs w:val="21"/>
          <w:highlight w:val="none"/>
        </w:rPr>
      </w:pPr>
      <w:r>
        <w:rPr>
          <w:rFonts w:hint="eastAsia" w:ascii="宋体" w:hAnsi="宋体" w:cs="宋体"/>
          <w:b/>
          <w:color w:val="auto"/>
          <w:szCs w:val="21"/>
          <w:highlight w:val="none"/>
        </w:rPr>
        <w:t>（3）如委托代理人为免缴纳社保人员，提供免缴纳社保的证明材料复印件及供应商与委托代理人签订的劳动合同复印件代替社保证明复印件。</w:t>
      </w:r>
    </w:p>
    <w:p w14:paraId="4C250253">
      <w:pPr>
        <w:pStyle w:val="11"/>
        <w:spacing w:line="340" w:lineRule="exact"/>
        <w:ind w:firstLine="420" w:firstLineChars="200"/>
        <w:rPr>
          <w:rFonts w:hint="eastAsia" w:hAnsi="宋体" w:cs="宋体"/>
          <w:color w:val="auto"/>
          <w:highlight w:val="none"/>
        </w:rPr>
      </w:pPr>
    </w:p>
    <w:p w14:paraId="134B1B71">
      <w:pPr>
        <w:rPr>
          <w:rFonts w:hint="eastAsia" w:ascii="宋体" w:hAnsi="宋体" w:cs="宋体"/>
          <w:b/>
          <w:color w:val="auto"/>
          <w:sz w:val="32"/>
          <w:highlight w:val="none"/>
        </w:rPr>
      </w:pPr>
      <w:bookmarkStart w:id="93" w:name="_Toc6975_WPSOffice_Level1"/>
      <w:bookmarkStart w:id="94" w:name="_Toc21370_WPSOffice_Level1"/>
    </w:p>
    <w:p w14:paraId="42C5EBE0">
      <w:pPr>
        <w:pStyle w:val="11"/>
        <w:jc w:val="center"/>
        <w:rPr>
          <w:rFonts w:hint="eastAsia" w:hAnsi="宋体" w:cs="宋体"/>
          <w:b/>
          <w:color w:val="auto"/>
          <w:sz w:val="32"/>
          <w:highlight w:val="none"/>
        </w:rPr>
      </w:pPr>
      <w:r>
        <w:rPr>
          <w:rFonts w:hint="eastAsia" w:hAnsi="宋体" w:cs="宋体"/>
          <w:b/>
          <w:color w:val="auto"/>
          <w:sz w:val="32"/>
          <w:highlight w:val="none"/>
        </w:rPr>
        <w:t>授权委托书（格式二）</w:t>
      </w:r>
      <w:bookmarkEnd w:id="93"/>
      <w:bookmarkEnd w:id="94"/>
    </w:p>
    <w:p w14:paraId="4389C9D2">
      <w:pPr>
        <w:pStyle w:val="11"/>
        <w:rPr>
          <w:rFonts w:hint="eastAsia" w:hAnsi="宋体" w:cs="宋体"/>
          <w:b/>
          <w:color w:val="auto"/>
          <w:sz w:val="32"/>
          <w:highlight w:val="none"/>
        </w:rPr>
      </w:pPr>
    </w:p>
    <w:p w14:paraId="4901E4FA">
      <w:pPr>
        <w:pStyle w:val="11"/>
        <w:rPr>
          <w:rFonts w:hint="eastAsia"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广西中承建设工程咨询有限公司</w:t>
      </w:r>
      <w:r>
        <w:rPr>
          <w:rFonts w:hint="eastAsia" w:hAnsi="宋体" w:cs="宋体"/>
          <w:color w:val="auto"/>
          <w:szCs w:val="21"/>
          <w:highlight w:val="none"/>
          <w:u w:val="single"/>
        </w:rPr>
        <w:t xml:space="preserve"> </w:t>
      </w:r>
    </w:p>
    <w:p w14:paraId="051E91F4">
      <w:pPr>
        <w:rPr>
          <w:rFonts w:hint="eastAsia" w:ascii="宋体" w:hAnsi="宋体" w:cs="宋体"/>
          <w:color w:val="auto"/>
          <w:highlight w:val="none"/>
        </w:rPr>
      </w:pPr>
    </w:p>
    <w:p w14:paraId="5ADB8268">
      <w:pPr>
        <w:pStyle w:val="11"/>
        <w:spacing w:line="360" w:lineRule="auto"/>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2801B42B">
      <w:pPr>
        <w:pStyle w:val="11"/>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4597A72">
      <w:pPr>
        <w:pStyle w:val="11"/>
        <w:spacing w:line="360" w:lineRule="auto"/>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34652F73">
      <w:pPr>
        <w:pStyle w:val="11"/>
        <w:spacing w:line="360" w:lineRule="auto"/>
        <w:rPr>
          <w:rFonts w:hint="eastAsia" w:hAnsi="宋体" w:cs="宋体"/>
          <w:color w:val="auto"/>
          <w:highlight w:val="none"/>
          <w:u w:val="single"/>
        </w:rPr>
      </w:pPr>
      <w:r>
        <w:rPr>
          <w:rFonts w:hint="eastAsia" w:hAnsi="宋体" w:cs="宋体"/>
          <w:color w:val="auto"/>
          <w:highlight w:val="none"/>
        </w:rPr>
        <w:t xml:space="preserve">                                                                                             </w:t>
      </w:r>
    </w:p>
    <w:p w14:paraId="301E06DA">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583C5C72">
      <w:pPr>
        <w:spacing w:line="360" w:lineRule="auto"/>
        <w:ind w:firstLine="420" w:firstLineChars="200"/>
        <w:rPr>
          <w:rFonts w:hint="eastAsia" w:ascii="宋体" w:hAnsi="宋体" w:cs="宋体"/>
          <w:color w:val="auto"/>
          <w:kern w:val="0"/>
          <w:highlight w:val="none"/>
        </w:rPr>
      </w:pPr>
    </w:p>
    <w:p w14:paraId="3D54C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1AAD40BC">
      <w:pPr>
        <w:spacing w:line="360" w:lineRule="auto"/>
        <w:ind w:firstLine="420" w:firstLineChars="200"/>
        <w:rPr>
          <w:rFonts w:hint="eastAsia" w:ascii="宋体" w:hAnsi="宋体" w:cs="宋体"/>
          <w:color w:val="auto"/>
          <w:szCs w:val="21"/>
          <w:highlight w:val="none"/>
        </w:rPr>
      </w:pPr>
    </w:p>
    <w:p w14:paraId="23BDA3E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E00DF40">
      <w:pPr>
        <w:pStyle w:val="11"/>
        <w:spacing w:line="360" w:lineRule="auto"/>
        <w:ind w:left="420" w:leftChars="200"/>
        <w:rPr>
          <w:rFonts w:hint="eastAsia" w:hAnsi="宋体" w:cs="宋体"/>
          <w:color w:val="auto"/>
          <w:szCs w:val="21"/>
          <w:highlight w:val="none"/>
        </w:rPr>
      </w:pPr>
    </w:p>
    <w:p w14:paraId="12B4314C">
      <w:pPr>
        <w:pStyle w:val="11"/>
        <w:spacing w:line="400" w:lineRule="exact"/>
        <w:rPr>
          <w:rFonts w:hint="eastAsia" w:hAnsi="宋体" w:cs="宋体"/>
          <w:b/>
          <w:color w:val="auto"/>
          <w:szCs w:val="21"/>
          <w:highlight w:val="none"/>
        </w:rPr>
      </w:pPr>
      <w:r>
        <w:rPr>
          <w:rFonts w:hint="eastAsia" w:hAnsi="宋体" w:cs="宋体"/>
          <w:b/>
          <w:color w:val="auto"/>
          <w:szCs w:val="21"/>
          <w:highlight w:val="none"/>
        </w:rPr>
        <w:t>附：委托代理人身份证正反面复印件</w:t>
      </w:r>
    </w:p>
    <w:p w14:paraId="03E830B9">
      <w:pPr>
        <w:rPr>
          <w:rFonts w:hint="eastAsia" w:ascii="宋体" w:hAnsi="宋体" w:cs="宋体"/>
          <w:b/>
          <w:color w:val="auto"/>
          <w:szCs w:val="21"/>
          <w:highlight w:val="none"/>
        </w:rPr>
      </w:pPr>
    </w:p>
    <w:p w14:paraId="5D28410A">
      <w:pPr>
        <w:pStyle w:val="2"/>
        <w:rPr>
          <w:rFonts w:hint="eastAsia" w:ascii="宋体" w:hAnsi="宋体" w:cs="宋体"/>
          <w:b/>
          <w:color w:val="auto"/>
          <w:szCs w:val="21"/>
          <w:highlight w:val="none"/>
        </w:rPr>
      </w:pPr>
    </w:p>
    <w:p w14:paraId="3C8F91BF">
      <w:pPr>
        <w:pStyle w:val="2"/>
        <w:rPr>
          <w:rFonts w:hint="eastAsia" w:ascii="宋体" w:hAnsi="宋体" w:cs="宋体"/>
          <w:b/>
          <w:color w:val="auto"/>
          <w:szCs w:val="21"/>
          <w:highlight w:val="none"/>
        </w:rPr>
      </w:pPr>
    </w:p>
    <w:p w14:paraId="0AB893B3">
      <w:pPr>
        <w:pStyle w:val="2"/>
        <w:rPr>
          <w:rFonts w:hint="eastAsia" w:ascii="宋体" w:hAnsi="宋体" w:cs="宋体"/>
          <w:b/>
          <w:color w:val="auto"/>
          <w:szCs w:val="21"/>
          <w:highlight w:val="none"/>
        </w:rPr>
      </w:pPr>
    </w:p>
    <w:p w14:paraId="37EF735B">
      <w:pPr>
        <w:pStyle w:val="2"/>
        <w:rPr>
          <w:rFonts w:hint="eastAsia" w:ascii="宋体" w:hAnsi="宋体" w:cs="宋体"/>
          <w:b/>
          <w:color w:val="auto"/>
          <w:szCs w:val="21"/>
          <w:highlight w:val="none"/>
        </w:rPr>
      </w:pPr>
    </w:p>
    <w:p w14:paraId="36AA80A5">
      <w:pPr>
        <w:rPr>
          <w:rFonts w:hint="eastAsia" w:ascii="宋体" w:hAnsi="宋体" w:cs="宋体"/>
          <w:b/>
          <w:color w:val="auto"/>
          <w:szCs w:val="21"/>
          <w:highlight w:val="none"/>
        </w:rPr>
      </w:pPr>
    </w:p>
    <w:p w14:paraId="346D98BE">
      <w:pPr>
        <w:spacing w:line="440" w:lineRule="atLeast"/>
        <w:outlineLvl w:val="2"/>
        <w:rPr>
          <w:rFonts w:hint="eastAsia" w:ascii="Arial" w:hAnsi="Arial" w:eastAsia="黑体"/>
          <w:b/>
          <w:bCs/>
          <w:color w:val="auto"/>
          <w:kern w:val="0"/>
          <w:sz w:val="32"/>
          <w:szCs w:val="32"/>
          <w:highlight w:val="none"/>
        </w:rPr>
      </w:pPr>
      <w:bookmarkStart w:id="95" w:name="_Toc15926"/>
    </w:p>
    <w:p w14:paraId="6CBC9A99">
      <w:pPr>
        <w:pStyle w:val="2"/>
        <w:rPr>
          <w:rFonts w:hint="eastAsia" w:ascii="Arial" w:hAnsi="Arial" w:eastAsia="黑体"/>
          <w:b/>
          <w:bCs/>
          <w:color w:val="auto"/>
          <w:kern w:val="0"/>
          <w:sz w:val="32"/>
          <w:szCs w:val="32"/>
          <w:highlight w:val="none"/>
        </w:rPr>
      </w:pPr>
    </w:p>
    <w:p w14:paraId="2DF92A82">
      <w:pPr>
        <w:pStyle w:val="3"/>
        <w:rPr>
          <w:rFonts w:hint="eastAsia" w:ascii="Arial" w:hAnsi="Arial" w:eastAsia="黑体"/>
          <w:b/>
          <w:bCs/>
          <w:color w:val="auto"/>
          <w:kern w:val="0"/>
          <w:sz w:val="32"/>
          <w:szCs w:val="32"/>
          <w:highlight w:val="none"/>
        </w:rPr>
      </w:pPr>
    </w:p>
    <w:p w14:paraId="4939BD25">
      <w:pPr>
        <w:pStyle w:val="3"/>
        <w:rPr>
          <w:rFonts w:hint="eastAsia" w:ascii="Arial" w:hAnsi="Arial" w:eastAsia="黑体"/>
          <w:b/>
          <w:bCs/>
          <w:color w:val="auto"/>
          <w:kern w:val="0"/>
          <w:sz w:val="32"/>
          <w:szCs w:val="32"/>
          <w:highlight w:val="none"/>
        </w:rPr>
      </w:pPr>
    </w:p>
    <w:p w14:paraId="7980C079">
      <w:pPr>
        <w:pStyle w:val="3"/>
        <w:rPr>
          <w:rFonts w:hint="eastAsia" w:ascii="Arial" w:hAnsi="Arial" w:eastAsia="黑体"/>
          <w:b/>
          <w:bCs/>
          <w:color w:val="auto"/>
          <w:kern w:val="0"/>
          <w:sz w:val="32"/>
          <w:szCs w:val="32"/>
          <w:highlight w:val="none"/>
        </w:rPr>
      </w:pPr>
    </w:p>
    <w:p w14:paraId="19E528AE">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bookmarkEnd w:id="95"/>
    </w:p>
    <w:p w14:paraId="26170801">
      <w:pPr>
        <w:pStyle w:val="11"/>
        <w:spacing w:line="400" w:lineRule="exact"/>
        <w:ind w:left="420" w:leftChars="200" w:firstLine="156" w:firstLineChars="49"/>
        <w:rPr>
          <w:rFonts w:hint="eastAsia" w:hAnsi="宋体" w:cs="宋体"/>
          <w:b/>
          <w:color w:val="auto"/>
          <w:sz w:val="32"/>
          <w:szCs w:val="32"/>
          <w:highlight w:val="none"/>
        </w:rPr>
      </w:pPr>
      <w:r>
        <w:rPr>
          <w:rFonts w:hint="eastAsia" w:hAnsi="宋体" w:cs="宋体"/>
          <w:b/>
          <w:color w:val="auto"/>
          <w:sz w:val="32"/>
          <w:szCs w:val="32"/>
          <w:highlight w:val="none"/>
        </w:rPr>
        <w:t xml:space="preserve">                       </w:t>
      </w:r>
    </w:p>
    <w:p w14:paraId="7E759BF6">
      <w:pPr>
        <w:pStyle w:val="11"/>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3D99E7D1">
      <w:pPr>
        <w:pStyle w:val="11"/>
        <w:spacing w:line="400" w:lineRule="exact"/>
        <w:jc w:val="center"/>
        <w:rPr>
          <w:rFonts w:hint="eastAsia" w:hAnsi="宋体" w:cs="宋体"/>
          <w:b/>
          <w:color w:val="auto"/>
          <w:sz w:val="32"/>
          <w:szCs w:val="32"/>
          <w:highlight w:val="none"/>
        </w:rPr>
      </w:pPr>
      <w:bookmarkStart w:id="96" w:name="_Toc30304_WPSOffice_Level1"/>
      <w:bookmarkStart w:id="97" w:name="_Toc30890_WPSOffice_Level1"/>
      <w:r>
        <w:rPr>
          <w:rFonts w:hint="eastAsia" w:hAnsi="宋体" w:cs="宋体"/>
          <w:b/>
          <w:color w:val="auto"/>
          <w:sz w:val="32"/>
          <w:szCs w:val="32"/>
          <w:highlight w:val="none"/>
        </w:rPr>
        <w:t>声   明</w:t>
      </w:r>
      <w:bookmarkEnd w:id="96"/>
      <w:bookmarkEnd w:id="97"/>
    </w:p>
    <w:p w14:paraId="6729254F">
      <w:pPr>
        <w:pStyle w:val="11"/>
        <w:spacing w:line="400" w:lineRule="exact"/>
        <w:rPr>
          <w:rFonts w:hint="eastAsia" w:hAnsi="宋体" w:cs="宋体"/>
          <w:b/>
          <w:color w:val="auto"/>
          <w:sz w:val="32"/>
          <w:szCs w:val="32"/>
          <w:highlight w:val="none"/>
        </w:rPr>
      </w:pPr>
    </w:p>
    <w:p w14:paraId="1EAFBF05">
      <w:pPr>
        <w:pStyle w:val="11"/>
        <w:spacing w:line="400" w:lineRule="exact"/>
        <w:rPr>
          <w:rFonts w:hint="eastAsia" w:hAnsi="宋体" w:cs="宋体"/>
          <w:color w:val="auto"/>
          <w:sz w:val="24"/>
          <w:szCs w:val="24"/>
          <w:highlight w:val="none"/>
          <w:u w:val="single"/>
        </w:rPr>
      </w:pPr>
      <w:r>
        <w:rPr>
          <w:rFonts w:hint="eastAsia" w:hAnsi="宋体" w:cs="宋体"/>
          <w:b/>
          <w:color w:val="auto"/>
          <w:sz w:val="24"/>
          <w:szCs w:val="24"/>
          <w:highlight w:val="none"/>
        </w:rPr>
        <w:t>致</w:t>
      </w:r>
      <w:r>
        <w:rPr>
          <w:rFonts w:hint="eastAsia" w:hAnsi="宋体" w:cs="宋体"/>
          <w:b/>
          <w:bCs/>
          <w:color w:val="auto"/>
          <w:sz w:val="24"/>
          <w:szCs w:val="24"/>
          <w:highlight w:val="none"/>
        </w:rPr>
        <w:t>：</w:t>
      </w:r>
      <w:r>
        <w:rPr>
          <w:rFonts w:hint="eastAsia" w:hAnsi="宋体" w:cs="宋体"/>
          <w:b/>
          <w:bCs/>
          <w:color w:val="auto"/>
          <w:sz w:val="24"/>
          <w:szCs w:val="24"/>
          <w:highlight w:val="none"/>
          <w:u w:val="single"/>
          <w:lang w:eastAsia="zh-CN"/>
        </w:rPr>
        <w:t>广西中承建设工程咨询有限公司</w:t>
      </w:r>
      <w:r>
        <w:rPr>
          <w:rFonts w:hint="eastAsia" w:hAnsi="宋体" w:cs="宋体"/>
          <w:b/>
          <w:bCs/>
          <w:color w:val="auto"/>
          <w:sz w:val="24"/>
          <w:szCs w:val="24"/>
          <w:highlight w:val="none"/>
          <w:u w:val="single"/>
        </w:rPr>
        <w:t xml:space="preserve"> </w:t>
      </w:r>
    </w:p>
    <w:p w14:paraId="48ACAF5E">
      <w:pPr>
        <w:rPr>
          <w:rFonts w:hint="eastAsia" w:ascii="宋体" w:hAnsi="宋体" w:cs="宋体"/>
          <w:color w:val="auto"/>
          <w:sz w:val="24"/>
          <w:highlight w:val="none"/>
          <w:u w:val="single"/>
        </w:rPr>
      </w:pPr>
    </w:p>
    <w:p w14:paraId="2B850705">
      <w:pPr>
        <w:pStyle w:val="2"/>
        <w:rPr>
          <w:rFonts w:hint="eastAsia" w:ascii="宋体" w:hAnsi="宋体" w:cs="宋体"/>
          <w:color w:val="auto"/>
          <w:sz w:val="24"/>
          <w:highlight w:val="none"/>
        </w:rPr>
      </w:pPr>
    </w:p>
    <w:p w14:paraId="73BB8024">
      <w:pPr>
        <w:pStyle w:val="11"/>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sz w:val="24"/>
          <w:szCs w:val="24"/>
          <w:highlight w:val="none"/>
          <w:lang w:eastAsia="zh-CN"/>
        </w:rPr>
        <w:t>重大税收违法失信主体</w:t>
      </w:r>
      <w:r>
        <w:rPr>
          <w:rFonts w:hint="eastAsia" w:hAnsi="宋体" w:cs="宋体"/>
          <w:color w:val="auto"/>
          <w:sz w:val="24"/>
          <w:szCs w:val="24"/>
          <w:highlight w:val="none"/>
        </w:rPr>
        <w:t>、政府采购严重违法失信行为记录名单，完全符合《中华人民共和国政府采购法》第二十二条规定的供应商资格条件，我方对此声明负全部法律责任。</w:t>
      </w:r>
    </w:p>
    <w:p w14:paraId="596745F6">
      <w:pPr>
        <w:spacing w:line="360" w:lineRule="auto"/>
        <w:rPr>
          <w:rFonts w:hint="eastAsia" w:ascii="宋体" w:hAnsi="宋体" w:cs="宋体"/>
          <w:color w:val="auto"/>
          <w:sz w:val="24"/>
          <w:highlight w:val="none"/>
        </w:rPr>
      </w:pPr>
    </w:p>
    <w:p w14:paraId="19304E00">
      <w:pPr>
        <w:snapToGrid w:val="0"/>
        <w:spacing w:line="48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磋商供应商[公章(CA签章)，自然人签字或个人CA签章]：</w:t>
      </w:r>
      <w:r>
        <w:rPr>
          <w:rFonts w:hint="eastAsia" w:ascii="宋体" w:hAnsi="宋体" w:cs="宋体"/>
          <w:color w:val="auto"/>
          <w:sz w:val="24"/>
          <w:highlight w:val="none"/>
          <w:u w:val="single"/>
        </w:rPr>
        <w:t xml:space="preserve">            </w:t>
      </w:r>
    </w:p>
    <w:p w14:paraId="5267FE51">
      <w:pPr>
        <w:pStyle w:val="11"/>
        <w:spacing w:line="480" w:lineRule="auto"/>
        <w:ind w:firstLine="1440" w:firstLineChars="600"/>
        <w:rPr>
          <w:rFonts w:hint="eastAsia" w:hAnsi="宋体" w:cs="宋体"/>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p>
    <w:p w14:paraId="7048275C">
      <w:pPr>
        <w:pStyle w:val="11"/>
        <w:spacing w:line="480" w:lineRule="auto"/>
        <w:rPr>
          <w:rFonts w:hint="eastAsia" w:hAnsi="宋体" w:cs="宋体"/>
          <w:b/>
          <w:color w:val="auto"/>
          <w:sz w:val="24"/>
          <w:szCs w:val="24"/>
          <w:highlight w:val="none"/>
        </w:rPr>
      </w:pPr>
    </w:p>
    <w:p w14:paraId="22627A48">
      <w:pPr>
        <w:rPr>
          <w:rFonts w:hint="eastAsia" w:ascii="宋体" w:hAnsi="宋体" w:cs="宋体"/>
          <w:b/>
          <w:color w:val="auto"/>
          <w:sz w:val="24"/>
          <w:highlight w:val="none"/>
        </w:rPr>
      </w:pPr>
      <w:bookmarkStart w:id="98" w:name="_Toc4903"/>
    </w:p>
    <w:p w14:paraId="2224BD48">
      <w:pPr>
        <w:pStyle w:val="19"/>
        <w:rPr>
          <w:rFonts w:hint="eastAsia" w:ascii="宋体" w:hAnsi="宋体" w:cs="宋体"/>
          <w:b/>
          <w:color w:val="auto"/>
          <w:sz w:val="24"/>
          <w:highlight w:val="none"/>
        </w:rPr>
      </w:pPr>
    </w:p>
    <w:p w14:paraId="71253A2B">
      <w:pPr>
        <w:pStyle w:val="19"/>
        <w:rPr>
          <w:rFonts w:hint="eastAsia" w:ascii="宋体" w:hAnsi="宋体" w:cs="宋体"/>
          <w:b/>
          <w:color w:val="auto"/>
          <w:sz w:val="24"/>
          <w:highlight w:val="none"/>
        </w:rPr>
      </w:pPr>
    </w:p>
    <w:p w14:paraId="06BCF26B">
      <w:pPr>
        <w:pStyle w:val="6"/>
        <w:rPr>
          <w:rFonts w:hint="eastAsia" w:ascii="宋体" w:hAnsi="宋体" w:cs="宋体"/>
          <w:b/>
          <w:color w:val="auto"/>
          <w:sz w:val="24"/>
          <w:highlight w:val="none"/>
        </w:rPr>
      </w:pPr>
    </w:p>
    <w:p w14:paraId="638C040E">
      <w:pPr>
        <w:rPr>
          <w:rFonts w:hint="eastAsia" w:ascii="宋体" w:hAnsi="宋体" w:cs="宋体"/>
          <w:b/>
          <w:color w:val="auto"/>
          <w:sz w:val="24"/>
          <w:highlight w:val="none"/>
        </w:rPr>
      </w:pPr>
    </w:p>
    <w:p w14:paraId="17ABCAB5">
      <w:pPr>
        <w:pStyle w:val="2"/>
        <w:rPr>
          <w:rFonts w:hint="eastAsia" w:ascii="宋体" w:hAnsi="宋体" w:cs="宋体"/>
          <w:b/>
          <w:color w:val="auto"/>
          <w:sz w:val="24"/>
          <w:highlight w:val="none"/>
        </w:rPr>
      </w:pPr>
    </w:p>
    <w:p w14:paraId="40940203">
      <w:pPr>
        <w:pStyle w:val="3"/>
        <w:rPr>
          <w:rFonts w:hint="eastAsia"/>
        </w:rPr>
      </w:pPr>
    </w:p>
    <w:p w14:paraId="2FA117BB">
      <w:pPr>
        <w:pStyle w:val="19"/>
        <w:rPr>
          <w:rFonts w:hint="eastAsia" w:ascii="宋体" w:hAnsi="宋体" w:cs="宋体"/>
          <w:b/>
          <w:color w:val="auto"/>
          <w:sz w:val="24"/>
          <w:highlight w:val="none"/>
        </w:rPr>
      </w:pPr>
    </w:p>
    <w:p w14:paraId="6705DEAF">
      <w:pPr>
        <w:rPr>
          <w:rFonts w:hint="eastAsia" w:ascii="宋体" w:hAnsi="宋体" w:cs="宋体"/>
          <w:b/>
          <w:color w:val="auto"/>
          <w:sz w:val="24"/>
          <w:highlight w:val="none"/>
        </w:rPr>
      </w:pPr>
    </w:p>
    <w:p w14:paraId="4A039D4A">
      <w:pPr>
        <w:rPr>
          <w:rFonts w:hint="eastAsia" w:ascii="宋体" w:hAnsi="宋体" w:cs="宋体"/>
          <w:b/>
          <w:color w:val="auto"/>
          <w:sz w:val="28"/>
          <w:szCs w:val="28"/>
          <w:highlight w:val="none"/>
        </w:rPr>
      </w:pPr>
      <w:r>
        <w:rPr>
          <w:rFonts w:hint="eastAsia" w:ascii="宋体" w:hAnsi="宋体" w:cs="宋体"/>
          <w:b/>
          <w:color w:val="auto"/>
          <w:sz w:val="28"/>
          <w:szCs w:val="28"/>
          <w:highlight w:val="none"/>
        </w:rPr>
        <w:t>4.供应商的法人或者其他组织营业执照等证明文件复印件（必须提供，自然人除外）；</w:t>
      </w:r>
      <w:bookmarkEnd w:id="98"/>
    </w:p>
    <w:p w14:paraId="5137D496">
      <w:pPr>
        <w:tabs>
          <w:tab w:val="left" w:pos="1305"/>
        </w:tabs>
        <w:spacing w:line="340" w:lineRule="exact"/>
        <w:rPr>
          <w:rFonts w:hint="eastAsia" w:ascii="宋体" w:hAnsi="宋体" w:cs="宋体"/>
          <w:b/>
          <w:color w:val="auto"/>
          <w:szCs w:val="21"/>
          <w:highlight w:val="none"/>
        </w:rPr>
      </w:pPr>
    </w:p>
    <w:p w14:paraId="185906DE">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BD35D7">
      <w:pPr>
        <w:tabs>
          <w:tab w:val="left" w:pos="1305"/>
        </w:tabs>
        <w:spacing w:line="400" w:lineRule="exact"/>
        <w:rPr>
          <w:rFonts w:hint="eastAsia" w:hAnsi="宋体" w:cs="宋体"/>
          <w:b/>
          <w:color w:val="auto"/>
          <w:sz w:val="28"/>
          <w:szCs w:val="28"/>
          <w:highlight w:val="none"/>
        </w:rPr>
      </w:pPr>
    </w:p>
    <w:p w14:paraId="258755D3">
      <w:pPr>
        <w:numPr>
          <w:ilvl w:val="0"/>
          <w:numId w:val="8"/>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必须提供）；</w:t>
      </w:r>
    </w:p>
    <w:p w14:paraId="3EB8B447">
      <w:pPr>
        <w:pStyle w:val="11"/>
        <w:ind w:firstLine="640" w:firstLineChars="200"/>
        <w:rPr>
          <w:rFonts w:hint="eastAsia" w:hAnsi="宋体" w:cs="宋体"/>
          <w:b/>
          <w:bCs/>
          <w:color w:val="auto"/>
          <w:sz w:val="32"/>
          <w:szCs w:val="32"/>
          <w:highlight w:val="none"/>
        </w:rPr>
      </w:pPr>
      <w:r>
        <w:rPr>
          <w:rFonts w:hint="eastAsia" w:hAnsi="宋体" w:cs="宋体"/>
          <w:b/>
          <w:bCs/>
          <w:color w:val="auto"/>
          <w:sz w:val="32"/>
          <w:szCs w:val="32"/>
          <w:highlight w:val="none"/>
        </w:rPr>
        <w:t>附件：</w:t>
      </w:r>
    </w:p>
    <w:p w14:paraId="79B4B6A8">
      <w:pPr>
        <w:pStyle w:val="11"/>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p>
    <w:p w14:paraId="0840B7F5">
      <w:pPr>
        <w:pStyle w:val="9"/>
        <w:rPr>
          <w:rFonts w:hint="eastAsia"/>
          <w:color w:val="auto"/>
          <w:highlight w:val="none"/>
        </w:rPr>
      </w:pPr>
    </w:p>
    <w:p w14:paraId="15E38563">
      <w:pPr>
        <w:pStyle w:val="11"/>
        <w:spacing w:line="440" w:lineRule="exact"/>
        <w:ind w:firstLine="444" w:firstLineChars="200"/>
        <w:rPr>
          <w:rFonts w:hAnsi="宋体" w:cs="宋体"/>
          <w:color w:val="auto"/>
          <w:spacing w:val="6"/>
          <w:szCs w:val="21"/>
          <w:highlight w:val="none"/>
        </w:rPr>
      </w:pPr>
      <w:r>
        <w:rPr>
          <w:rFonts w:hint="eastAsia" w:hAnsi="宋体" w:cs="宋体"/>
          <w:color w:val="auto"/>
          <w:spacing w:val="6"/>
          <w:szCs w:val="21"/>
          <w:highlight w:val="none"/>
        </w:rPr>
        <w:t>本公司（联合体）郑重声明，根据《政府采购促进中小企业发展管理办法》（财库﹝2020﹞46 号）的规定，本公司（联合体）参加（</w:t>
      </w:r>
      <w:r>
        <w:rPr>
          <w:rFonts w:hint="eastAsia" w:hAnsi="宋体" w:cs="宋体"/>
          <w:color w:val="auto"/>
          <w:spacing w:val="6"/>
          <w:szCs w:val="21"/>
          <w:highlight w:val="none"/>
          <w:u w:val="single"/>
        </w:rPr>
        <w:t>单位名称</w:t>
      </w:r>
      <w:r>
        <w:rPr>
          <w:rFonts w:hint="eastAsia" w:hAnsi="宋体" w:cs="宋体"/>
          <w:color w:val="auto"/>
          <w:spacing w:val="6"/>
          <w:szCs w:val="21"/>
          <w:highlight w:val="none"/>
        </w:rPr>
        <w:t>）的（</w:t>
      </w:r>
      <w:r>
        <w:rPr>
          <w:rFonts w:hint="eastAsia" w:hAnsi="宋体" w:cs="宋体"/>
          <w:color w:val="auto"/>
          <w:spacing w:val="6"/>
          <w:szCs w:val="21"/>
          <w:highlight w:val="none"/>
          <w:u w:val="single"/>
        </w:rPr>
        <w:t>项目名称</w:t>
      </w:r>
      <w:r>
        <w:rPr>
          <w:rFonts w:hint="eastAsia" w:hAnsi="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FF0CA3">
      <w:pPr>
        <w:pStyle w:val="11"/>
        <w:spacing w:line="440" w:lineRule="exact"/>
        <w:ind w:firstLine="444" w:firstLineChars="200"/>
        <w:rPr>
          <w:rFonts w:hint="eastAsia" w:hAnsi="宋体" w:eastAsia="宋体" w:cs="宋体"/>
          <w:color w:val="auto"/>
          <w:szCs w:val="21"/>
          <w:highlight w:val="none"/>
          <w:lang w:eastAsia="zh-CN"/>
        </w:rPr>
      </w:pPr>
      <w:r>
        <w:rPr>
          <w:rFonts w:hint="eastAsia" w:hAnsi="宋体" w:cs="宋体"/>
          <w:color w:val="auto"/>
          <w:spacing w:val="6"/>
          <w:szCs w:val="21"/>
          <w:highlight w:val="none"/>
        </w:rPr>
        <w:t>1.</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605B7ECD">
      <w:pPr>
        <w:pStyle w:val="9"/>
        <w:spacing w:line="440" w:lineRule="exact"/>
        <w:ind w:left="0" w:firstLine="444" w:firstLineChars="200"/>
        <w:rPr>
          <w:rFonts w:hint="eastAsia" w:ascii="宋体" w:hAnsi="宋体" w:cs="宋体"/>
          <w:color w:val="auto"/>
          <w:szCs w:val="21"/>
          <w:highlight w:val="none"/>
        </w:rPr>
      </w:pPr>
      <w:r>
        <w:rPr>
          <w:rFonts w:hint="eastAsia" w:hAnsi="宋体" w:cs="宋体"/>
          <w:color w:val="auto"/>
          <w:spacing w:val="6"/>
          <w:szCs w:val="21"/>
          <w:highlight w:val="none"/>
          <w:lang w:val="en-US" w:eastAsia="zh-CN"/>
        </w:rPr>
        <w:t>2</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37D16D3E">
      <w:pPr>
        <w:pStyle w:val="9"/>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537E7B36">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5D9ADE6E">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007A37F6">
      <w:pPr>
        <w:pStyle w:val="10"/>
        <w:spacing w:line="440" w:lineRule="exact"/>
        <w:ind w:firstLine="5106" w:firstLineChars="2300"/>
        <w:rPr>
          <w:rFonts w:ascii="宋体" w:hAnsi="宋体" w:cs="宋体"/>
          <w:color w:val="auto"/>
          <w:spacing w:val="6"/>
          <w:szCs w:val="21"/>
          <w:highlight w:val="none"/>
        </w:rPr>
      </w:pPr>
    </w:p>
    <w:p w14:paraId="1EE35301">
      <w:pPr>
        <w:pStyle w:val="10"/>
        <w:spacing w:line="440" w:lineRule="exact"/>
        <w:ind w:firstLine="4662" w:firstLineChars="21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磋商供应商[公章（CA签章）]：                        </w:t>
      </w:r>
    </w:p>
    <w:p w14:paraId="0A23096F">
      <w:pPr>
        <w:widowControl/>
        <w:spacing w:line="440" w:lineRule="exact"/>
        <w:ind w:firstLine="4662" w:firstLineChars="2100"/>
        <w:jc w:val="left"/>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7F9C3FED">
      <w:pPr>
        <w:spacing w:line="400" w:lineRule="exact"/>
        <w:ind w:firstLine="420" w:firstLineChars="200"/>
        <w:rPr>
          <w:rFonts w:hint="eastAsia" w:ascii="宋体" w:hAnsi="宋体"/>
          <w:b/>
          <w:color w:val="auto"/>
          <w:szCs w:val="21"/>
          <w:highlight w:val="none"/>
        </w:rPr>
      </w:pPr>
    </w:p>
    <w:p w14:paraId="6AAEAE00">
      <w:pPr>
        <w:spacing w:line="400" w:lineRule="exact"/>
        <w:ind w:firstLine="420" w:firstLineChars="200"/>
        <w:rPr>
          <w:rFonts w:hint="eastAsia" w:ascii="宋体" w:hAnsi="宋体"/>
          <w:b/>
          <w:color w:val="auto"/>
          <w:szCs w:val="21"/>
          <w:highlight w:val="none"/>
        </w:rPr>
      </w:pPr>
    </w:p>
    <w:p w14:paraId="7A6C5FC8">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注：</w:t>
      </w:r>
    </w:p>
    <w:p w14:paraId="6CC7CA15">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1.从业人员、营业收入、资产总额填报上一年度数据，无上一年度数据的新成立企业可不填报。</w:t>
      </w:r>
    </w:p>
    <w:p w14:paraId="53DAC74A">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0F133323">
      <w:pPr>
        <w:rPr>
          <w:rFonts w:hint="eastAsia"/>
          <w:color w:val="auto"/>
          <w:highlight w:val="none"/>
        </w:rPr>
      </w:pPr>
    </w:p>
    <w:p w14:paraId="3D909599">
      <w:pPr>
        <w:spacing w:line="400" w:lineRule="exact"/>
        <w:rPr>
          <w:rFonts w:hint="eastAsia" w:ascii="宋体" w:hAnsi="宋体" w:cs="宋体"/>
          <w:b/>
          <w:color w:val="auto"/>
          <w:sz w:val="28"/>
          <w:szCs w:val="28"/>
          <w:highlight w:val="none"/>
        </w:rPr>
      </w:pPr>
    </w:p>
    <w:p w14:paraId="7DFED14F">
      <w:pPr>
        <w:spacing w:line="400" w:lineRule="exact"/>
        <w:rPr>
          <w:rFonts w:hint="eastAsia" w:ascii="宋体" w:hAnsi="宋体" w:cs="宋体"/>
          <w:b/>
          <w:color w:val="auto"/>
          <w:sz w:val="28"/>
          <w:szCs w:val="28"/>
          <w:highlight w:val="none"/>
        </w:rPr>
      </w:pPr>
    </w:p>
    <w:p w14:paraId="03DC8C6A">
      <w:pPr>
        <w:spacing w:line="400" w:lineRule="exact"/>
        <w:rPr>
          <w:rFonts w:hint="eastAsia" w:ascii="宋体" w:hAnsi="宋体" w:cs="宋体"/>
          <w:b/>
          <w:color w:val="auto"/>
          <w:sz w:val="28"/>
          <w:szCs w:val="28"/>
          <w:highlight w:val="none"/>
        </w:rPr>
      </w:pPr>
    </w:p>
    <w:p w14:paraId="59214D12">
      <w:pPr>
        <w:spacing w:line="400" w:lineRule="exact"/>
        <w:rPr>
          <w:rFonts w:hint="eastAsia" w:ascii="宋体" w:hAnsi="宋体" w:cs="宋体"/>
          <w:b/>
          <w:color w:val="auto"/>
          <w:sz w:val="28"/>
          <w:szCs w:val="28"/>
          <w:highlight w:val="none"/>
        </w:rPr>
      </w:pPr>
    </w:p>
    <w:p w14:paraId="0722AF2B">
      <w:pPr>
        <w:spacing w:line="400" w:lineRule="exact"/>
        <w:rPr>
          <w:rFonts w:hint="eastAsia" w:ascii="宋体" w:hAnsi="宋体" w:cs="宋体"/>
          <w:b/>
          <w:color w:val="auto"/>
          <w:sz w:val="28"/>
          <w:szCs w:val="28"/>
          <w:highlight w:val="none"/>
        </w:rPr>
      </w:pPr>
    </w:p>
    <w:p w14:paraId="65CD1D97">
      <w:pPr>
        <w:rPr>
          <w:rFonts w:hint="eastAsia"/>
          <w:color w:val="auto"/>
          <w:highlight w:val="none"/>
        </w:rPr>
      </w:pPr>
    </w:p>
    <w:p w14:paraId="00EE070F">
      <w:pPr>
        <w:jc w:val="center"/>
        <w:outlineLvl w:val="1"/>
        <w:rPr>
          <w:rFonts w:hint="eastAsia" w:ascii="宋体" w:hAnsi="宋体" w:cs="宋体"/>
          <w:b/>
          <w:bCs/>
          <w:color w:val="auto"/>
          <w:sz w:val="32"/>
          <w:szCs w:val="32"/>
          <w:highlight w:val="none"/>
        </w:rPr>
      </w:pPr>
      <w:bookmarkStart w:id="99" w:name="_Toc21807"/>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（二）符合性响应证明材料目录</w:t>
      </w:r>
      <w:bookmarkEnd w:id="99"/>
    </w:p>
    <w:p w14:paraId="6AEACD38">
      <w:pPr>
        <w:spacing w:line="400" w:lineRule="exact"/>
        <w:ind w:firstLine="420" w:firstLineChars="200"/>
        <w:rPr>
          <w:rFonts w:hint="eastAsia" w:ascii="宋体" w:hAnsi="宋体" w:cs="宋体"/>
          <w:color w:val="auto"/>
          <w:szCs w:val="21"/>
          <w:highlight w:val="none"/>
        </w:rPr>
      </w:pPr>
    </w:p>
    <w:p w14:paraId="157D5C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341AC7E2">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231C98D0">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4601EC1B">
      <w:pPr>
        <w:pStyle w:val="19"/>
        <w:rPr>
          <w:rFonts w:hint="eastAsia" w:hAnsi="宋体" w:eastAsia="宋体" w:cs="宋体"/>
          <w:color w:val="auto"/>
          <w:highlight w:val="none"/>
        </w:rPr>
      </w:pPr>
    </w:p>
    <w:p w14:paraId="45B9CC14">
      <w:pPr>
        <w:rPr>
          <w:rFonts w:hint="eastAsia"/>
          <w:color w:val="auto"/>
          <w:highlight w:val="none"/>
        </w:rPr>
      </w:pPr>
      <w:bookmarkStart w:id="100" w:name="_Toc497927072"/>
      <w:bookmarkStart w:id="101" w:name="_Toc12920"/>
      <w:bookmarkStart w:id="102" w:name="_Toc17617"/>
    </w:p>
    <w:p w14:paraId="52C59420">
      <w:pPr>
        <w:spacing w:line="400" w:lineRule="exact"/>
        <w:outlineLvl w:val="2"/>
        <w:rPr>
          <w:rFonts w:hint="eastAsia" w:ascii="宋体" w:hAnsi="宋体" w:cs="宋体"/>
          <w:b/>
          <w:bCs/>
          <w:color w:val="auto"/>
          <w:sz w:val="28"/>
          <w:szCs w:val="28"/>
          <w:highlight w:val="none"/>
        </w:rPr>
      </w:pPr>
      <w:bookmarkStart w:id="103" w:name="_Toc5364"/>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1.响应函（格式见附件）（必须提供）</w:t>
      </w:r>
      <w:bookmarkEnd w:id="100"/>
      <w:bookmarkEnd w:id="101"/>
      <w:bookmarkEnd w:id="102"/>
      <w:bookmarkEnd w:id="103"/>
    </w:p>
    <w:p w14:paraId="031428E6">
      <w:pPr>
        <w:pStyle w:val="19"/>
        <w:rPr>
          <w:rFonts w:hint="eastAsia" w:hAnsi="宋体" w:eastAsia="宋体" w:cs="宋体"/>
          <w:color w:val="auto"/>
          <w:highlight w:val="none"/>
        </w:rPr>
      </w:pPr>
    </w:p>
    <w:p w14:paraId="4C6C3EEF">
      <w:pPr>
        <w:pStyle w:val="11"/>
        <w:rPr>
          <w:rFonts w:hint="eastAsia" w:hAnsi="宋体" w:cs="宋体"/>
          <w:b/>
          <w:color w:val="auto"/>
          <w:sz w:val="32"/>
          <w:highlight w:val="none"/>
        </w:rPr>
      </w:pPr>
      <w:r>
        <w:rPr>
          <w:rFonts w:hint="eastAsia" w:hAnsi="宋体" w:cs="宋体"/>
          <w:b/>
          <w:color w:val="auto"/>
          <w:sz w:val="32"/>
          <w:highlight w:val="none"/>
        </w:rPr>
        <w:t>附件：</w:t>
      </w:r>
    </w:p>
    <w:p w14:paraId="7BB01D4B">
      <w:pPr>
        <w:pStyle w:val="11"/>
        <w:ind w:firstLine="800" w:firstLineChars="250"/>
        <w:jc w:val="center"/>
        <w:rPr>
          <w:rFonts w:hint="eastAsia" w:hAnsi="宋体" w:cs="宋体"/>
          <w:b/>
          <w:color w:val="auto"/>
          <w:sz w:val="32"/>
          <w:highlight w:val="none"/>
        </w:rPr>
      </w:pPr>
      <w:bookmarkStart w:id="104" w:name="_Toc7273_WPSOffice_Level1"/>
      <w:bookmarkStart w:id="105" w:name="_Toc17832_WPSOffice_Level1"/>
      <w:r>
        <w:rPr>
          <w:rFonts w:hint="eastAsia" w:hAnsi="宋体" w:cs="宋体"/>
          <w:b/>
          <w:color w:val="auto"/>
          <w:sz w:val="32"/>
          <w:highlight w:val="none"/>
        </w:rPr>
        <w:t>响应函（格式）</w:t>
      </w:r>
      <w:bookmarkEnd w:id="104"/>
      <w:bookmarkEnd w:id="105"/>
    </w:p>
    <w:p w14:paraId="0A01465D">
      <w:pPr>
        <w:spacing w:line="240" w:lineRule="exact"/>
        <w:jc w:val="center"/>
        <w:rPr>
          <w:rFonts w:hint="eastAsia" w:ascii="宋体" w:hAnsi="宋体" w:cs="宋体"/>
          <w:color w:val="auto"/>
          <w:sz w:val="32"/>
          <w:highlight w:val="none"/>
        </w:rPr>
      </w:pPr>
    </w:p>
    <w:p w14:paraId="63A3A5D4">
      <w:pPr>
        <w:spacing w:line="40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广西中承建设工程咨询有限公司</w:t>
      </w:r>
    </w:p>
    <w:p w14:paraId="11F497E0">
      <w:pPr>
        <w:spacing w:line="400" w:lineRule="exact"/>
        <w:rPr>
          <w:rFonts w:hint="eastAsia" w:ascii="宋体" w:hAnsi="宋体" w:cs="宋体"/>
          <w:color w:val="auto"/>
          <w:szCs w:val="21"/>
          <w:highlight w:val="none"/>
        </w:rPr>
      </w:pPr>
    </w:p>
    <w:p w14:paraId="28FAC0FC">
      <w:pPr>
        <w:pStyle w:val="11"/>
        <w:spacing w:line="400" w:lineRule="exact"/>
        <w:ind w:firstLine="420"/>
        <w:rPr>
          <w:rFonts w:hint="eastAsia"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56B2CFB8">
      <w:pPr>
        <w:pStyle w:val="11"/>
        <w:spacing w:line="400" w:lineRule="exact"/>
        <w:ind w:firstLine="420"/>
        <w:rPr>
          <w:rFonts w:hint="eastAsia" w:hAnsi="宋体" w:cs="宋体"/>
          <w:color w:val="auto"/>
          <w:highlight w:val="none"/>
        </w:rPr>
      </w:pPr>
      <w:r>
        <w:rPr>
          <w:rFonts w:hint="eastAsia" w:hAnsi="宋体" w:cs="宋体"/>
          <w:color w:val="auto"/>
          <w:highlight w:val="none"/>
        </w:rPr>
        <w:t>据此函，签字代表宣布同意如下：</w:t>
      </w:r>
    </w:p>
    <w:p w14:paraId="6A543AE7">
      <w:pPr>
        <w:pStyle w:val="11"/>
        <w:spacing w:line="400" w:lineRule="exact"/>
        <w:ind w:firstLine="420"/>
        <w:rPr>
          <w:rFonts w:hint="eastAsia" w:hAnsi="宋体" w:cs="宋体"/>
          <w:color w:val="auto"/>
          <w:highlight w:val="none"/>
        </w:rPr>
      </w:pPr>
      <w:r>
        <w:rPr>
          <w:rFonts w:hint="eastAsia" w:hAnsi="宋体" w:cs="宋体"/>
          <w:color w:val="auto"/>
          <w:highlight w:val="none"/>
        </w:rPr>
        <w:t>1. 按竞争性磋商文件采购需求和磋商报价表：</w:t>
      </w:r>
    </w:p>
    <w:p w14:paraId="32618E42">
      <w:pPr>
        <w:pStyle w:val="11"/>
        <w:spacing w:line="400" w:lineRule="exact"/>
        <w:ind w:firstLine="420"/>
        <w:rPr>
          <w:rFonts w:hint="eastAsia" w:hAnsi="宋体" w:cs="宋体"/>
          <w:color w:val="auto"/>
          <w:highlight w:val="none"/>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r>
        <w:rPr>
          <w:rFonts w:hint="eastAsia" w:hAnsi="宋体" w:cs="宋体"/>
          <w:color w:val="auto"/>
          <w:highlight w:val="none"/>
        </w:rPr>
        <w:t>。</w:t>
      </w:r>
    </w:p>
    <w:p w14:paraId="767FE4CE">
      <w:pPr>
        <w:pStyle w:val="11"/>
        <w:spacing w:line="400" w:lineRule="exact"/>
        <w:ind w:firstLine="420"/>
        <w:rPr>
          <w:rFonts w:hint="eastAsia" w:hAnsi="宋体" w:cs="宋体"/>
          <w:color w:val="auto"/>
          <w:highlight w:val="none"/>
        </w:rPr>
      </w:pPr>
      <w:r>
        <w:rPr>
          <w:rFonts w:hint="eastAsia" w:hAnsi="宋体" w:cs="宋体"/>
          <w:color w:val="auto"/>
          <w:highlight w:val="none"/>
        </w:rPr>
        <w:t>2.我方承诺已具备磋商文件规定的供应商资格条件。</w:t>
      </w:r>
    </w:p>
    <w:p w14:paraId="562C5D1B">
      <w:pPr>
        <w:pStyle w:val="11"/>
        <w:spacing w:line="400" w:lineRule="exact"/>
        <w:ind w:firstLine="420"/>
        <w:rPr>
          <w:rFonts w:hint="eastAsia"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78696659">
      <w:pPr>
        <w:pStyle w:val="11"/>
        <w:spacing w:line="400" w:lineRule="exact"/>
        <w:ind w:firstLine="420"/>
        <w:rPr>
          <w:rFonts w:hint="eastAsia"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7ED4D14B">
      <w:pPr>
        <w:pStyle w:val="11"/>
        <w:spacing w:line="400" w:lineRule="exact"/>
        <w:ind w:firstLine="420"/>
        <w:rPr>
          <w:rFonts w:hint="eastAsia" w:hAnsi="宋体" w:cs="宋体"/>
          <w:color w:val="auto"/>
          <w:highlight w:val="none"/>
        </w:rPr>
      </w:pPr>
      <w:r>
        <w:rPr>
          <w:rFonts w:hint="eastAsia" w:hAnsi="宋体" w:cs="宋体"/>
          <w:color w:val="auto"/>
          <w:highlight w:val="none"/>
        </w:rPr>
        <w:t>5. 如我方成交：</w:t>
      </w:r>
    </w:p>
    <w:p w14:paraId="2BEE3057">
      <w:pPr>
        <w:pStyle w:val="11"/>
        <w:spacing w:line="400" w:lineRule="exact"/>
        <w:ind w:firstLine="420"/>
        <w:rPr>
          <w:rFonts w:hint="eastAsia"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6875A2F7">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5A1F3BA0">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14:paraId="6C8D46CB">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161D691D">
      <w:pPr>
        <w:pStyle w:val="11"/>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216D7BAF">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7FCF5B26">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7D4413C0">
      <w:pPr>
        <w:pStyle w:val="11"/>
        <w:spacing w:line="40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39118F28">
      <w:pPr>
        <w:pStyle w:val="11"/>
        <w:spacing w:line="40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0678BE3B">
      <w:pPr>
        <w:pStyle w:val="11"/>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06FD850">
      <w:pPr>
        <w:pStyle w:val="11"/>
        <w:spacing w:line="40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698A9AFC">
      <w:pPr>
        <w:rPr>
          <w:rFonts w:hint="eastAsia"/>
        </w:rPr>
      </w:pPr>
    </w:p>
    <w:p w14:paraId="716DA480">
      <w:pPr>
        <w:rPr>
          <w:rFonts w:hint="eastAsia" w:hAnsi="宋体" w:cs="宋体"/>
          <w:b/>
          <w:color w:val="auto"/>
          <w:sz w:val="28"/>
          <w:szCs w:val="28"/>
          <w:highlight w:val="none"/>
        </w:rPr>
      </w:pPr>
      <w:bookmarkStart w:id="106" w:name="_Toc25527"/>
      <w:r>
        <w:rPr>
          <w:rFonts w:hint="eastAsia" w:hAnsi="宋体" w:cs="宋体"/>
          <w:b/>
          <w:color w:val="auto"/>
          <w:sz w:val="28"/>
          <w:szCs w:val="28"/>
          <w:highlight w:val="none"/>
        </w:rPr>
        <w:br w:type="page"/>
      </w:r>
    </w:p>
    <w:p w14:paraId="15EC06DE">
      <w:pPr>
        <w:pStyle w:val="11"/>
        <w:spacing w:line="340" w:lineRule="exact"/>
        <w:outlineLvl w:val="2"/>
        <w:rPr>
          <w:rFonts w:hint="eastAsia" w:hAnsi="宋体" w:cs="宋体"/>
          <w:color w:val="auto"/>
          <w:highlight w:val="none"/>
        </w:rPr>
      </w:pPr>
      <w:r>
        <w:rPr>
          <w:rFonts w:hint="eastAsia" w:hAnsi="宋体" w:cs="宋体"/>
          <w:b/>
          <w:color w:val="auto"/>
          <w:sz w:val="28"/>
          <w:szCs w:val="28"/>
          <w:highlight w:val="none"/>
        </w:rPr>
        <w:t>2.磋商报价表</w:t>
      </w:r>
      <w:r>
        <w:rPr>
          <w:rFonts w:hint="eastAsia" w:ascii="宋体" w:hAnsi="宋体" w:cs="宋体"/>
          <w:b/>
          <w:bCs/>
          <w:color w:val="auto"/>
          <w:sz w:val="28"/>
          <w:szCs w:val="28"/>
          <w:highlight w:val="none"/>
        </w:rPr>
        <w:t>（格式见附件）</w:t>
      </w:r>
      <w:r>
        <w:rPr>
          <w:rFonts w:hint="eastAsia" w:hAnsi="宋体" w:cs="宋体"/>
          <w:b/>
          <w:color w:val="auto"/>
          <w:sz w:val="28"/>
          <w:szCs w:val="28"/>
          <w:highlight w:val="none"/>
        </w:rPr>
        <w:t>（必须提供）；</w:t>
      </w:r>
      <w:bookmarkEnd w:id="106"/>
    </w:p>
    <w:p w14:paraId="53E51881">
      <w:pPr>
        <w:pStyle w:val="11"/>
        <w:spacing w:line="320" w:lineRule="exact"/>
        <w:jc w:val="left"/>
        <w:rPr>
          <w:rFonts w:hint="eastAsia" w:hAnsi="宋体" w:cs="宋体"/>
          <w:b/>
          <w:color w:val="auto"/>
          <w:sz w:val="28"/>
          <w:szCs w:val="28"/>
          <w:highlight w:val="none"/>
        </w:rPr>
      </w:pPr>
    </w:p>
    <w:p w14:paraId="7F10F530">
      <w:pPr>
        <w:pStyle w:val="9"/>
        <w:ind w:left="0"/>
        <w:rPr>
          <w:rFonts w:hint="eastAsia" w:ascii="宋体" w:hAnsi="宋体" w:cs="宋体"/>
          <w:color w:val="auto"/>
          <w:highlight w:val="none"/>
        </w:rPr>
      </w:pPr>
      <w:r>
        <w:rPr>
          <w:rFonts w:hint="eastAsia" w:ascii="宋体" w:hAnsi="宋体" w:cs="宋体"/>
          <w:b/>
          <w:bCs/>
          <w:color w:val="auto"/>
          <w:sz w:val="30"/>
          <w:szCs w:val="30"/>
          <w:highlight w:val="none"/>
        </w:rPr>
        <w:t>附件：</w:t>
      </w:r>
    </w:p>
    <w:p w14:paraId="1E0C11D1">
      <w:pPr>
        <w:pStyle w:val="11"/>
        <w:spacing w:line="480" w:lineRule="exact"/>
        <w:jc w:val="center"/>
        <w:rPr>
          <w:rFonts w:hint="eastAsia" w:hAnsi="宋体" w:cs="宋体"/>
          <w:b/>
          <w:color w:val="auto"/>
          <w:sz w:val="30"/>
          <w:szCs w:val="30"/>
          <w:highlight w:val="none"/>
        </w:rPr>
      </w:pPr>
      <w:r>
        <w:rPr>
          <w:rFonts w:hint="eastAsia" w:hAnsi="宋体" w:cs="宋体"/>
          <w:b/>
          <w:color w:val="auto"/>
          <w:sz w:val="30"/>
          <w:szCs w:val="30"/>
          <w:highlight w:val="none"/>
        </w:rPr>
        <w:t>磋商报价表（格式）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2244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781C5C52">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标项号</w:t>
            </w:r>
          </w:p>
        </w:tc>
        <w:tc>
          <w:tcPr>
            <w:tcW w:w="2850" w:type="dxa"/>
            <w:noWrap w:val="0"/>
            <w:vAlign w:val="center"/>
          </w:tcPr>
          <w:p w14:paraId="2DE6165A">
            <w:pPr>
              <w:spacing w:line="400" w:lineRule="exact"/>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项目名称</w:t>
            </w:r>
            <w:r>
              <w:rPr>
                <w:rFonts w:hint="eastAsia" w:ascii="宋体" w:hAnsi="宋体" w:cs="宋体"/>
                <w:b/>
                <w:bCs/>
                <w:color w:val="auto"/>
                <w:szCs w:val="21"/>
                <w:highlight w:val="none"/>
                <w:lang w:eastAsia="zh-CN"/>
              </w:rPr>
              <w:t>及标段</w:t>
            </w:r>
            <w:r>
              <w:rPr>
                <w:rFonts w:hint="eastAsia" w:ascii="宋体" w:hAnsi="宋体" w:cs="宋体"/>
                <w:b/>
                <w:bCs/>
                <w:color w:val="auto"/>
                <w:szCs w:val="21"/>
                <w:highlight w:val="none"/>
                <w:lang w:val="en-US" w:eastAsia="zh-CN"/>
              </w:rPr>
              <w:t>名称</w:t>
            </w:r>
          </w:p>
        </w:tc>
        <w:tc>
          <w:tcPr>
            <w:tcW w:w="2755" w:type="dxa"/>
            <w:noWrap w:val="0"/>
            <w:vAlign w:val="center"/>
          </w:tcPr>
          <w:p w14:paraId="27FED712">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5A8F149F">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7A10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9" w:hRule="atLeast"/>
          <w:jc w:val="center"/>
        </w:trPr>
        <w:tc>
          <w:tcPr>
            <w:tcW w:w="1073" w:type="dxa"/>
            <w:noWrap w:val="0"/>
            <w:vAlign w:val="center"/>
          </w:tcPr>
          <w:p w14:paraId="1B6A41E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5601C6D7">
            <w:pPr>
              <w:spacing w:line="400" w:lineRule="exact"/>
              <w:jc w:val="center"/>
              <w:rPr>
                <w:rFonts w:hint="eastAsia" w:ascii="宋体" w:hAnsi="宋体" w:cs="宋体"/>
                <w:color w:val="auto"/>
                <w:szCs w:val="21"/>
                <w:highlight w:val="none"/>
              </w:rPr>
            </w:pPr>
          </w:p>
        </w:tc>
        <w:tc>
          <w:tcPr>
            <w:tcW w:w="2755" w:type="dxa"/>
            <w:noWrap w:val="0"/>
            <w:vAlign w:val="center"/>
          </w:tcPr>
          <w:p w14:paraId="6AF3F1DF">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《采购需求》中</w:t>
            </w:r>
            <w:r>
              <w:rPr>
                <w:rFonts w:hint="eastAsia" w:ascii="宋体" w:hAnsi="宋体" w:cs="宋体"/>
                <w:bCs/>
                <w:color w:val="auto"/>
                <w:szCs w:val="21"/>
                <w:highlight w:val="none"/>
                <w:lang w:val="en-US" w:eastAsia="zh-CN"/>
              </w:rPr>
              <w:t>本标项</w:t>
            </w:r>
            <w:r>
              <w:rPr>
                <w:rFonts w:hint="eastAsia" w:ascii="宋体" w:hAnsi="宋体" w:cs="宋体"/>
                <w:bCs/>
                <w:color w:val="auto"/>
                <w:szCs w:val="21"/>
                <w:highlight w:val="none"/>
              </w:rPr>
              <w:t>要求完成的所有内容</w:t>
            </w:r>
            <w:r>
              <w:rPr>
                <w:rFonts w:hint="eastAsia" w:ascii="宋体" w:hAnsi="宋体" w:cs="宋体"/>
                <w:bCs/>
                <w:color w:val="auto"/>
                <w:szCs w:val="21"/>
                <w:highlight w:val="none"/>
                <w:lang w:eastAsia="zh-CN"/>
              </w:rPr>
              <w:t>。</w:t>
            </w:r>
          </w:p>
        </w:tc>
        <w:tc>
          <w:tcPr>
            <w:tcW w:w="3008" w:type="dxa"/>
            <w:noWrap w:val="0"/>
            <w:vAlign w:val="center"/>
          </w:tcPr>
          <w:p w14:paraId="356A40D4">
            <w:pPr>
              <w:spacing w:line="400" w:lineRule="exact"/>
              <w:ind w:firstLine="735" w:firstLineChars="350"/>
              <w:rPr>
                <w:rFonts w:hint="eastAsia" w:ascii="宋体" w:hAnsi="宋体" w:eastAsia="宋体" w:cs="宋体"/>
                <w:color w:val="auto"/>
                <w:szCs w:val="21"/>
                <w:highlight w:val="none"/>
                <w:lang w:eastAsia="zh-CN"/>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p>
        </w:tc>
      </w:tr>
      <w:tr w14:paraId="51B7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jc w:val="center"/>
        </w:trPr>
        <w:tc>
          <w:tcPr>
            <w:tcW w:w="9686" w:type="dxa"/>
            <w:gridSpan w:val="4"/>
            <w:noWrap w:val="0"/>
            <w:vAlign w:val="center"/>
          </w:tcPr>
          <w:p w14:paraId="64EAF011">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合同履行期限：</w:t>
            </w:r>
            <w:r>
              <w:rPr>
                <w:rFonts w:hint="eastAsia" w:ascii="宋体" w:hAnsi="宋体" w:cs="宋体"/>
                <w:color w:val="auto"/>
                <w:szCs w:val="21"/>
                <w:highlight w:val="none"/>
              </w:rPr>
              <w:t>自合同签订之日起至服务活动结束止</w:t>
            </w:r>
            <w:r>
              <w:rPr>
                <w:rFonts w:hint="eastAsia"/>
                <w:color w:val="auto"/>
                <w:highlight w:val="none"/>
              </w:rPr>
              <w:t>。</w:t>
            </w:r>
          </w:p>
        </w:tc>
      </w:tr>
      <w:tr w14:paraId="2585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9686" w:type="dxa"/>
            <w:gridSpan w:val="4"/>
            <w:noWrap w:val="0"/>
            <w:vAlign w:val="center"/>
          </w:tcPr>
          <w:p w14:paraId="271B501D">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3AFD8CD6">
      <w:pPr>
        <w:spacing w:line="340" w:lineRule="exact"/>
        <w:rPr>
          <w:rFonts w:hint="eastAsia" w:ascii="宋体" w:hAnsi="宋体" w:cs="宋体"/>
          <w:color w:val="auto"/>
          <w:szCs w:val="21"/>
          <w:highlight w:val="none"/>
        </w:rPr>
      </w:pPr>
    </w:p>
    <w:p w14:paraId="5289FA9F">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磋商供应商（CA签章，自然人除外）：</w:t>
      </w:r>
      <w:r>
        <w:rPr>
          <w:rFonts w:hint="eastAsia" w:ascii="宋体" w:hAnsi="宋体" w:cs="宋体"/>
          <w:color w:val="auto"/>
          <w:szCs w:val="21"/>
          <w:highlight w:val="none"/>
          <w:u w:val="single"/>
        </w:rPr>
        <w:t xml:space="preserve">                                        </w:t>
      </w:r>
    </w:p>
    <w:p w14:paraId="0F8CD59E">
      <w:pPr>
        <w:spacing w:line="400" w:lineRule="exact"/>
        <w:rPr>
          <w:rFonts w:hint="eastAsia"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67326B92">
      <w:pPr>
        <w:tabs>
          <w:tab w:val="left" w:pos="1305"/>
        </w:tabs>
        <w:spacing w:line="400" w:lineRule="exact"/>
        <w:rPr>
          <w:rFonts w:hint="eastAsia" w:ascii="宋体" w:hAnsi="宋体" w:cs="宋体"/>
          <w:bCs/>
          <w:color w:val="auto"/>
          <w:szCs w:val="21"/>
          <w:highlight w:val="none"/>
        </w:rPr>
      </w:pPr>
    </w:p>
    <w:p w14:paraId="483773D9">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注：1.各磋商供应商必须就“采购需求”中的所有内容作完整唯一报价，否则，其磋商响应将被拒绝。磋商响应文件只允许有一个报价。</w:t>
      </w:r>
    </w:p>
    <w:p w14:paraId="4C09441A">
      <w:pPr>
        <w:pStyle w:val="11"/>
        <w:spacing w:line="400" w:lineRule="exact"/>
        <w:ind w:firstLine="420" w:firstLineChars="200"/>
        <w:rPr>
          <w:rFonts w:hint="eastAsia" w:hAnsi="宋体" w:cs="宋体"/>
          <w:b/>
          <w:color w:val="auto"/>
          <w:szCs w:val="21"/>
          <w:highlight w:val="none"/>
        </w:rPr>
      </w:pPr>
      <w:r>
        <w:rPr>
          <w:rFonts w:hint="eastAsia" w:hAnsi="宋体" w:cs="宋体"/>
          <w:b/>
          <w:color w:val="auto"/>
          <w:szCs w:val="21"/>
          <w:highlight w:val="none"/>
        </w:rPr>
        <w:t>2.磋商供应商应根据所投项目如实填写磋商报价表的各项内容。</w:t>
      </w:r>
    </w:p>
    <w:p w14:paraId="0EF11813">
      <w:pPr>
        <w:spacing w:line="400" w:lineRule="exact"/>
        <w:ind w:firstLine="420"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3.</w:t>
      </w:r>
      <w:r>
        <w:rPr>
          <w:rFonts w:hint="eastAsia" w:ascii="宋体" w:hAnsi="宋体" w:cs="宋体"/>
          <w:b/>
          <w:color w:val="auto"/>
          <w:highlight w:val="none"/>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2DEF7141">
      <w:pPr>
        <w:rPr>
          <w:rFonts w:hint="eastAsia" w:ascii="宋体" w:hAnsi="宋体" w:cs="宋体"/>
          <w:b/>
          <w:bCs/>
          <w:color w:val="auto"/>
          <w:sz w:val="32"/>
          <w:szCs w:val="32"/>
          <w:highlight w:val="none"/>
        </w:rPr>
      </w:pPr>
    </w:p>
    <w:p w14:paraId="1B0C4632">
      <w:pPr>
        <w:pStyle w:val="10"/>
        <w:rPr>
          <w:rFonts w:hint="eastAsia" w:ascii="宋体" w:hAnsi="宋体" w:cs="宋体"/>
          <w:color w:val="auto"/>
          <w:highlight w:val="none"/>
        </w:rPr>
        <w:sectPr>
          <w:footerReference r:id="rId3" w:type="default"/>
          <w:pgSz w:w="11906" w:h="16838"/>
          <w:pgMar w:top="1440" w:right="1080" w:bottom="1440" w:left="1080" w:header="851" w:footer="992" w:gutter="0"/>
          <w:cols w:space="720" w:num="1"/>
          <w:docGrid w:type="linesAndChars" w:linePitch="312" w:charSpace="0"/>
        </w:sectPr>
      </w:pPr>
    </w:p>
    <w:p w14:paraId="19F7425A">
      <w:pPr>
        <w:rPr>
          <w:rFonts w:ascii="宋体" w:hAnsi="宋体" w:cs="宋体"/>
          <w:b/>
          <w:color w:val="auto"/>
          <w:sz w:val="28"/>
          <w:szCs w:val="28"/>
          <w:highlight w:val="none"/>
        </w:rPr>
      </w:pPr>
      <w:bookmarkStart w:id="107" w:name="_Toc29483"/>
      <w:r>
        <w:rPr>
          <w:rFonts w:hAnsi="宋体" w:cs="宋体"/>
          <w:b/>
          <w:color w:val="auto"/>
          <w:sz w:val="28"/>
          <w:szCs w:val="28"/>
          <w:highlight w:val="none"/>
        </w:rPr>
        <w:t>3</w:t>
      </w:r>
      <w:r>
        <w:rPr>
          <w:rFonts w:hint="eastAsia" w:hAnsi="宋体" w:cs="宋体"/>
          <w:b/>
          <w:color w:val="auto"/>
          <w:sz w:val="28"/>
          <w:szCs w:val="28"/>
          <w:highlight w:val="none"/>
        </w:rPr>
        <w:t>.</w:t>
      </w:r>
      <w:r>
        <w:rPr>
          <w:rFonts w:hint="eastAsia" w:ascii="宋体" w:hAnsi="宋体" w:cs="宋体"/>
          <w:b/>
          <w:color w:val="auto"/>
          <w:sz w:val="28"/>
          <w:szCs w:val="28"/>
          <w:highlight w:val="none"/>
        </w:rPr>
        <w:t>服务响应表（格式见附件）（必须提供）；</w:t>
      </w:r>
    </w:p>
    <w:p w14:paraId="02A8B58B">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服务响应表（格式）</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C03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65C35AE1">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noWrap w:val="0"/>
            <w:vAlign w:val="center"/>
          </w:tcPr>
          <w:p w14:paraId="18B0D34E">
            <w:pPr>
              <w:spacing w:line="400" w:lineRule="exact"/>
              <w:jc w:val="center"/>
              <w:rPr>
                <w:rFonts w:ascii="宋体" w:hAnsi="宋体" w:cs="宋体"/>
                <w:b/>
                <w:color w:val="auto"/>
                <w:highlight w:val="none"/>
              </w:rPr>
            </w:pPr>
            <w:r>
              <w:rPr>
                <w:rFonts w:hint="eastAsia" w:ascii="宋体" w:hAnsi="宋体" w:cs="宋体"/>
                <w:b/>
                <w:color w:val="auto"/>
                <w:highlight w:val="none"/>
              </w:rPr>
              <w:t>服务名称</w:t>
            </w:r>
          </w:p>
        </w:tc>
        <w:tc>
          <w:tcPr>
            <w:tcW w:w="2313" w:type="dxa"/>
            <w:noWrap w:val="0"/>
            <w:vAlign w:val="center"/>
          </w:tcPr>
          <w:p w14:paraId="5ECBB09F">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服务内容及要求</w:t>
            </w:r>
          </w:p>
        </w:tc>
        <w:tc>
          <w:tcPr>
            <w:tcW w:w="2520" w:type="dxa"/>
            <w:noWrap w:val="0"/>
            <w:vAlign w:val="center"/>
          </w:tcPr>
          <w:p w14:paraId="5CF85132">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noWrap w:val="0"/>
            <w:vAlign w:val="center"/>
          </w:tcPr>
          <w:p w14:paraId="58318AB2">
            <w:pPr>
              <w:spacing w:line="400" w:lineRule="exact"/>
              <w:jc w:val="center"/>
              <w:rPr>
                <w:rFonts w:ascii="宋体" w:hAnsi="宋体" w:cs="宋体"/>
                <w:b/>
                <w:color w:val="auto"/>
                <w:highlight w:val="none"/>
              </w:rPr>
            </w:pPr>
            <w:bookmarkStart w:id="108" w:name="_Toc254970560"/>
            <w:bookmarkStart w:id="109" w:name="_Toc254970701"/>
            <w:r>
              <w:rPr>
                <w:rFonts w:hint="eastAsia" w:ascii="宋体" w:hAnsi="宋体" w:cs="宋体"/>
                <w:b/>
                <w:color w:val="auto"/>
                <w:highlight w:val="none"/>
              </w:rPr>
              <w:t>偏离情况</w:t>
            </w:r>
            <w:bookmarkEnd w:id="108"/>
            <w:bookmarkEnd w:id="109"/>
            <w:r>
              <w:rPr>
                <w:rFonts w:hint="eastAsia" w:ascii="宋体" w:hAnsi="宋体" w:cs="宋体"/>
                <w:b/>
                <w:color w:val="auto"/>
                <w:highlight w:val="none"/>
              </w:rPr>
              <w:t>说明</w:t>
            </w:r>
          </w:p>
        </w:tc>
      </w:tr>
      <w:tr w14:paraId="507C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F2C349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noWrap w:val="0"/>
            <w:vAlign w:val="top"/>
          </w:tcPr>
          <w:p w14:paraId="33E9753D">
            <w:pPr>
              <w:spacing w:line="400" w:lineRule="exact"/>
              <w:rPr>
                <w:rFonts w:ascii="宋体" w:hAnsi="宋体" w:cs="宋体"/>
                <w:color w:val="auto"/>
                <w:kern w:val="0"/>
                <w:szCs w:val="21"/>
                <w:highlight w:val="none"/>
              </w:rPr>
            </w:pPr>
          </w:p>
        </w:tc>
        <w:tc>
          <w:tcPr>
            <w:tcW w:w="2313" w:type="dxa"/>
            <w:noWrap w:val="0"/>
            <w:vAlign w:val="top"/>
          </w:tcPr>
          <w:p w14:paraId="0D4776DB">
            <w:pPr>
              <w:spacing w:line="400" w:lineRule="exact"/>
              <w:jc w:val="left"/>
              <w:rPr>
                <w:rFonts w:ascii="宋体" w:hAnsi="宋体" w:cs="宋体"/>
                <w:color w:val="auto"/>
                <w:highlight w:val="none"/>
              </w:rPr>
            </w:pPr>
          </w:p>
        </w:tc>
        <w:tc>
          <w:tcPr>
            <w:tcW w:w="2520" w:type="dxa"/>
            <w:noWrap w:val="0"/>
            <w:vAlign w:val="top"/>
          </w:tcPr>
          <w:p w14:paraId="02A7890A">
            <w:pPr>
              <w:spacing w:line="400" w:lineRule="exact"/>
              <w:jc w:val="left"/>
              <w:rPr>
                <w:rFonts w:ascii="宋体" w:hAnsi="宋体" w:cs="宋体"/>
                <w:color w:val="auto"/>
                <w:highlight w:val="none"/>
              </w:rPr>
            </w:pPr>
          </w:p>
        </w:tc>
        <w:tc>
          <w:tcPr>
            <w:tcW w:w="2113" w:type="dxa"/>
            <w:noWrap w:val="0"/>
            <w:vAlign w:val="top"/>
          </w:tcPr>
          <w:p w14:paraId="5D7F2CFF">
            <w:pPr>
              <w:spacing w:line="400" w:lineRule="exact"/>
              <w:jc w:val="left"/>
              <w:rPr>
                <w:rFonts w:ascii="宋体" w:hAnsi="宋体" w:cs="宋体"/>
                <w:color w:val="auto"/>
                <w:highlight w:val="none"/>
              </w:rPr>
            </w:pPr>
          </w:p>
        </w:tc>
      </w:tr>
      <w:tr w14:paraId="32BB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62A7EAB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noWrap w:val="0"/>
            <w:vAlign w:val="top"/>
          </w:tcPr>
          <w:p w14:paraId="7BA966E6">
            <w:pPr>
              <w:spacing w:line="400" w:lineRule="exact"/>
              <w:rPr>
                <w:rFonts w:ascii="宋体" w:hAnsi="宋体" w:cs="宋体"/>
                <w:color w:val="auto"/>
                <w:kern w:val="0"/>
                <w:szCs w:val="21"/>
                <w:highlight w:val="none"/>
              </w:rPr>
            </w:pPr>
          </w:p>
        </w:tc>
        <w:tc>
          <w:tcPr>
            <w:tcW w:w="2313" w:type="dxa"/>
            <w:noWrap w:val="0"/>
            <w:vAlign w:val="top"/>
          </w:tcPr>
          <w:p w14:paraId="4DA6A883">
            <w:pPr>
              <w:spacing w:line="400" w:lineRule="exact"/>
              <w:jc w:val="left"/>
              <w:rPr>
                <w:rFonts w:ascii="宋体" w:hAnsi="宋体" w:cs="宋体"/>
                <w:color w:val="auto"/>
                <w:highlight w:val="none"/>
              </w:rPr>
            </w:pPr>
          </w:p>
        </w:tc>
        <w:tc>
          <w:tcPr>
            <w:tcW w:w="2520" w:type="dxa"/>
            <w:noWrap w:val="0"/>
            <w:vAlign w:val="top"/>
          </w:tcPr>
          <w:p w14:paraId="08BB5C70">
            <w:pPr>
              <w:spacing w:line="400" w:lineRule="exact"/>
              <w:jc w:val="left"/>
              <w:rPr>
                <w:rFonts w:ascii="宋体" w:hAnsi="宋体" w:cs="宋体"/>
                <w:color w:val="auto"/>
                <w:highlight w:val="none"/>
              </w:rPr>
            </w:pPr>
          </w:p>
        </w:tc>
        <w:tc>
          <w:tcPr>
            <w:tcW w:w="2113" w:type="dxa"/>
            <w:noWrap w:val="0"/>
            <w:vAlign w:val="top"/>
          </w:tcPr>
          <w:p w14:paraId="06874060">
            <w:pPr>
              <w:spacing w:line="400" w:lineRule="exact"/>
              <w:jc w:val="left"/>
              <w:rPr>
                <w:rFonts w:ascii="宋体" w:hAnsi="宋体" w:cs="宋体"/>
                <w:color w:val="auto"/>
                <w:highlight w:val="none"/>
              </w:rPr>
            </w:pPr>
          </w:p>
        </w:tc>
      </w:tr>
      <w:tr w14:paraId="1D57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B24A0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noWrap w:val="0"/>
            <w:vAlign w:val="top"/>
          </w:tcPr>
          <w:p w14:paraId="48A3A7D9">
            <w:pPr>
              <w:spacing w:line="400" w:lineRule="exact"/>
              <w:rPr>
                <w:rFonts w:ascii="宋体" w:hAnsi="宋体" w:cs="宋体"/>
                <w:color w:val="auto"/>
                <w:kern w:val="0"/>
                <w:szCs w:val="21"/>
                <w:highlight w:val="none"/>
              </w:rPr>
            </w:pPr>
          </w:p>
        </w:tc>
        <w:tc>
          <w:tcPr>
            <w:tcW w:w="2313" w:type="dxa"/>
            <w:noWrap w:val="0"/>
            <w:vAlign w:val="top"/>
          </w:tcPr>
          <w:p w14:paraId="613F0B39">
            <w:pPr>
              <w:spacing w:line="400" w:lineRule="exact"/>
              <w:jc w:val="left"/>
              <w:rPr>
                <w:rFonts w:ascii="宋体" w:hAnsi="宋体" w:cs="宋体"/>
                <w:color w:val="auto"/>
                <w:highlight w:val="none"/>
              </w:rPr>
            </w:pPr>
          </w:p>
        </w:tc>
        <w:tc>
          <w:tcPr>
            <w:tcW w:w="2520" w:type="dxa"/>
            <w:noWrap w:val="0"/>
            <w:vAlign w:val="top"/>
          </w:tcPr>
          <w:p w14:paraId="5F52F262">
            <w:pPr>
              <w:spacing w:line="400" w:lineRule="exact"/>
              <w:jc w:val="left"/>
              <w:rPr>
                <w:rFonts w:ascii="宋体" w:hAnsi="宋体" w:cs="宋体"/>
                <w:color w:val="auto"/>
                <w:highlight w:val="none"/>
              </w:rPr>
            </w:pPr>
          </w:p>
        </w:tc>
        <w:tc>
          <w:tcPr>
            <w:tcW w:w="2113" w:type="dxa"/>
            <w:noWrap w:val="0"/>
            <w:vAlign w:val="top"/>
          </w:tcPr>
          <w:p w14:paraId="27EA60FB">
            <w:pPr>
              <w:spacing w:line="400" w:lineRule="exact"/>
              <w:jc w:val="left"/>
              <w:rPr>
                <w:rFonts w:ascii="宋体" w:hAnsi="宋体" w:cs="宋体"/>
                <w:color w:val="auto"/>
                <w:highlight w:val="none"/>
              </w:rPr>
            </w:pPr>
          </w:p>
        </w:tc>
      </w:tr>
      <w:tr w14:paraId="066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AD9229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noWrap w:val="0"/>
            <w:vAlign w:val="top"/>
          </w:tcPr>
          <w:p w14:paraId="794522B1">
            <w:pPr>
              <w:spacing w:line="400" w:lineRule="exact"/>
              <w:rPr>
                <w:rFonts w:ascii="宋体" w:hAnsi="宋体" w:cs="宋体"/>
                <w:color w:val="auto"/>
                <w:kern w:val="0"/>
                <w:szCs w:val="21"/>
                <w:highlight w:val="none"/>
              </w:rPr>
            </w:pPr>
          </w:p>
        </w:tc>
        <w:tc>
          <w:tcPr>
            <w:tcW w:w="2313" w:type="dxa"/>
            <w:noWrap w:val="0"/>
            <w:vAlign w:val="top"/>
          </w:tcPr>
          <w:p w14:paraId="328F7C18">
            <w:pPr>
              <w:spacing w:line="400" w:lineRule="exact"/>
              <w:jc w:val="left"/>
              <w:rPr>
                <w:rFonts w:ascii="宋体" w:hAnsi="宋体" w:cs="宋体"/>
                <w:color w:val="auto"/>
                <w:highlight w:val="none"/>
              </w:rPr>
            </w:pPr>
          </w:p>
        </w:tc>
        <w:tc>
          <w:tcPr>
            <w:tcW w:w="2520" w:type="dxa"/>
            <w:noWrap w:val="0"/>
            <w:vAlign w:val="top"/>
          </w:tcPr>
          <w:p w14:paraId="5D9E8E32">
            <w:pPr>
              <w:spacing w:line="400" w:lineRule="exact"/>
              <w:jc w:val="left"/>
              <w:rPr>
                <w:rFonts w:ascii="宋体" w:hAnsi="宋体" w:cs="宋体"/>
                <w:color w:val="auto"/>
                <w:highlight w:val="none"/>
              </w:rPr>
            </w:pPr>
          </w:p>
        </w:tc>
        <w:tc>
          <w:tcPr>
            <w:tcW w:w="2113" w:type="dxa"/>
            <w:noWrap w:val="0"/>
            <w:vAlign w:val="top"/>
          </w:tcPr>
          <w:p w14:paraId="1E4A3B14">
            <w:pPr>
              <w:spacing w:line="400" w:lineRule="exact"/>
              <w:jc w:val="left"/>
              <w:rPr>
                <w:rFonts w:ascii="宋体" w:hAnsi="宋体" w:cs="宋体"/>
                <w:color w:val="auto"/>
                <w:highlight w:val="none"/>
              </w:rPr>
            </w:pPr>
          </w:p>
        </w:tc>
      </w:tr>
      <w:tr w14:paraId="3744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B56C93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noWrap w:val="0"/>
            <w:vAlign w:val="top"/>
          </w:tcPr>
          <w:p w14:paraId="614B562E">
            <w:pPr>
              <w:spacing w:line="400" w:lineRule="exact"/>
              <w:rPr>
                <w:rFonts w:ascii="宋体" w:hAnsi="宋体" w:cs="宋体"/>
                <w:color w:val="auto"/>
                <w:kern w:val="0"/>
                <w:szCs w:val="21"/>
                <w:highlight w:val="none"/>
              </w:rPr>
            </w:pPr>
          </w:p>
        </w:tc>
        <w:tc>
          <w:tcPr>
            <w:tcW w:w="2313" w:type="dxa"/>
            <w:noWrap w:val="0"/>
            <w:vAlign w:val="top"/>
          </w:tcPr>
          <w:p w14:paraId="6B9881AC">
            <w:pPr>
              <w:spacing w:line="400" w:lineRule="exact"/>
              <w:jc w:val="left"/>
              <w:rPr>
                <w:rFonts w:ascii="宋体" w:hAnsi="宋体" w:cs="宋体"/>
                <w:color w:val="auto"/>
                <w:highlight w:val="none"/>
              </w:rPr>
            </w:pPr>
          </w:p>
        </w:tc>
        <w:tc>
          <w:tcPr>
            <w:tcW w:w="2520" w:type="dxa"/>
            <w:noWrap w:val="0"/>
            <w:vAlign w:val="top"/>
          </w:tcPr>
          <w:p w14:paraId="6AEA5E1A">
            <w:pPr>
              <w:spacing w:line="400" w:lineRule="exact"/>
              <w:jc w:val="left"/>
              <w:rPr>
                <w:rFonts w:ascii="宋体" w:hAnsi="宋体" w:cs="宋体"/>
                <w:color w:val="auto"/>
                <w:highlight w:val="none"/>
              </w:rPr>
            </w:pPr>
          </w:p>
        </w:tc>
        <w:tc>
          <w:tcPr>
            <w:tcW w:w="2113" w:type="dxa"/>
            <w:noWrap w:val="0"/>
            <w:vAlign w:val="top"/>
          </w:tcPr>
          <w:p w14:paraId="205677F5">
            <w:pPr>
              <w:spacing w:line="400" w:lineRule="exact"/>
              <w:jc w:val="left"/>
              <w:rPr>
                <w:rFonts w:ascii="宋体" w:hAnsi="宋体" w:cs="宋体"/>
                <w:color w:val="auto"/>
                <w:highlight w:val="none"/>
              </w:rPr>
            </w:pPr>
          </w:p>
        </w:tc>
      </w:tr>
      <w:tr w14:paraId="113D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ECAE11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noWrap w:val="0"/>
            <w:vAlign w:val="top"/>
          </w:tcPr>
          <w:p w14:paraId="6656D8CB">
            <w:pPr>
              <w:spacing w:line="400" w:lineRule="exact"/>
              <w:rPr>
                <w:rFonts w:ascii="宋体" w:hAnsi="宋体" w:cs="宋体"/>
                <w:b/>
                <w:bCs/>
                <w:color w:val="auto"/>
                <w:kern w:val="0"/>
                <w:szCs w:val="21"/>
                <w:highlight w:val="none"/>
              </w:rPr>
            </w:pPr>
          </w:p>
        </w:tc>
        <w:tc>
          <w:tcPr>
            <w:tcW w:w="2313" w:type="dxa"/>
            <w:noWrap w:val="0"/>
            <w:vAlign w:val="top"/>
          </w:tcPr>
          <w:p w14:paraId="434A7EE5">
            <w:pPr>
              <w:spacing w:line="400" w:lineRule="exact"/>
              <w:jc w:val="left"/>
              <w:rPr>
                <w:rFonts w:ascii="宋体" w:hAnsi="宋体" w:cs="宋体"/>
                <w:color w:val="auto"/>
                <w:highlight w:val="none"/>
              </w:rPr>
            </w:pPr>
          </w:p>
        </w:tc>
        <w:tc>
          <w:tcPr>
            <w:tcW w:w="2520" w:type="dxa"/>
            <w:noWrap w:val="0"/>
            <w:vAlign w:val="top"/>
          </w:tcPr>
          <w:p w14:paraId="2CC11F9F">
            <w:pPr>
              <w:spacing w:line="400" w:lineRule="exact"/>
              <w:jc w:val="left"/>
              <w:rPr>
                <w:rFonts w:ascii="宋体" w:hAnsi="宋体" w:cs="宋体"/>
                <w:color w:val="auto"/>
                <w:highlight w:val="none"/>
              </w:rPr>
            </w:pPr>
          </w:p>
        </w:tc>
        <w:tc>
          <w:tcPr>
            <w:tcW w:w="2113" w:type="dxa"/>
            <w:noWrap w:val="0"/>
            <w:vAlign w:val="top"/>
          </w:tcPr>
          <w:p w14:paraId="67A1541C">
            <w:pPr>
              <w:spacing w:line="400" w:lineRule="exact"/>
              <w:jc w:val="left"/>
              <w:rPr>
                <w:rFonts w:ascii="宋体" w:hAnsi="宋体" w:cs="宋体"/>
                <w:color w:val="auto"/>
                <w:highlight w:val="none"/>
              </w:rPr>
            </w:pPr>
          </w:p>
        </w:tc>
      </w:tr>
    </w:tbl>
    <w:p w14:paraId="2E95FE43">
      <w:pPr>
        <w:snapToGrid w:val="0"/>
        <w:spacing w:line="400" w:lineRule="exact"/>
        <w:ind w:firstLine="1890" w:firstLineChars="900"/>
        <w:rPr>
          <w:rFonts w:hint="eastAsia" w:ascii="宋体" w:hAnsi="宋体" w:cs="宋体"/>
          <w:color w:val="auto"/>
          <w:szCs w:val="21"/>
          <w:highlight w:val="none"/>
        </w:rPr>
      </w:pPr>
    </w:p>
    <w:p w14:paraId="3055C230">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279AE979">
      <w:pPr>
        <w:spacing w:line="340" w:lineRule="exact"/>
        <w:rPr>
          <w:rFonts w:ascii="宋体" w:hAnsi="宋体" w:cs="宋体"/>
          <w:color w:val="auto"/>
          <w:highlight w:val="none"/>
        </w:rPr>
      </w:pPr>
    </w:p>
    <w:p w14:paraId="464B554E">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6A272ABF">
      <w:pPr>
        <w:ind w:firstLine="1890" w:firstLineChars="900"/>
        <w:rPr>
          <w:rFonts w:ascii="宋体" w:hAnsi="宋体" w:cs="宋体"/>
          <w:color w:val="auto"/>
          <w:highlight w:val="none"/>
          <w:u w:val="single"/>
        </w:rPr>
      </w:pPr>
    </w:p>
    <w:p w14:paraId="558CD075">
      <w:pPr>
        <w:ind w:firstLine="1890" w:firstLineChars="900"/>
        <w:rPr>
          <w:rFonts w:ascii="宋体" w:hAnsi="宋体" w:cs="宋体"/>
          <w:color w:val="auto"/>
          <w:highlight w:val="none"/>
          <w:u w:val="single"/>
        </w:rPr>
      </w:pPr>
    </w:p>
    <w:p w14:paraId="60999324">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w:t>
      </w:r>
    </w:p>
    <w:p w14:paraId="183DCECE">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1.应对照竞争性磋商文件“第三章 采购需求”中的</w:t>
      </w:r>
      <w:r>
        <w:rPr>
          <w:rFonts w:hint="eastAsia" w:ascii="宋体" w:hAnsi="宋体"/>
          <w:b/>
          <w:bCs/>
          <w:color w:val="auto"/>
          <w:kern w:val="21"/>
          <w:szCs w:val="21"/>
          <w:highlight w:val="none"/>
        </w:rPr>
        <w:t>服务内容及要求</w:t>
      </w:r>
      <w:r>
        <w:rPr>
          <w:rFonts w:hint="eastAsia" w:ascii="宋体" w:hAnsi="宋体" w:cs="宋体"/>
          <w:b/>
          <w:color w:val="auto"/>
          <w:szCs w:val="21"/>
          <w:highlight w:val="none"/>
        </w:rPr>
        <w:t>逐条实质性响应，并作出偏离说明。</w:t>
      </w:r>
    </w:p>
    <w:p w14:paraId="2872C278">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2.供应商应根据自身的承诺，对照竞争性磋商文件要求在“偏离说明”中注明“正偏离”、“负偏离”或者“无偏离”。既不属于“正偏离”也不属于“负偏离”即为“无偏离”。</w:t>
      </w:r>
    </w:p>
    <w:p w14:paraId="78B6D455">
      <w:pPr>
        <w:spacing w:line="400" w:lineRule="exact"/>
        <w:ind w:firstLine="630"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3.当本表由多页构成时，需逐页加盖磋商供应商公章（CA签章）（属自然人的须逐页签字或个人CA签章）。</w:t>
      </w:r>
    </w:p>
    <w:p w14:paraId="40452EDF">
      <w:pPr>
        <w:rPr>
          <w:rFonts w:hint="eastAsia"/>
          <w:color w:val="auto"/>
          <w:highlight w:val="none"/>
        </w:rPr>
      </w:pPr>
    </w:p>
    <w:p w14:paraId="2208E49B">
      <w:pPr>
        <w:pStyle w:val="11"/>
        <w:spacing w:line="340" w:lineRule="exact"/>
        <w:outlineLvl w:val="2"/>
        <w:rPr>
          <w:rFonts w:hint="eastAsia" w:hAnsi="宋体" w:cs="宋体"/>
          <w:b/>
          <w:color w:val="auto"/>
          <w:sz w:val="28"/>
          <w:szCs w:val="28"/>
          <w:highlight w:val="none"/>
        </w:rPr>
      </w:pPr>
    </w:p>
    <w:p w14:paraId="38BA1A35">
      <w:pPr>
        <w:pStyle w:val="11"/>
        <w:spacing w:line="340" w:lineRule="exact"/>
        <w:outlineLvl w:val="2"/>
        <w:rPr>
          <w:rFonts w:hint="eastAsia" w:hAnsi="宋体" w:cs="宋体"/>
          <w:b/>
          <w:color w:val="auto"/>
          <w:sz w:val="28"/>
          <w:szCs w:val="28"/>
          <w:highlight w:val="none"/>
        </w:rPr>
      </w:pPr>
    </w:p>
    <w:p w14:paraId="7E617AD8">
      <w:pPr>
        <w:pStyle w:val="11"/>
        <w:spacing w:line="340" w:lineRule="exact"/>
        <w:outlineLvl w:val="2"/>
        <w:rPr>
          <w:rFonts w:hint="eastAsia" w:hAnsi="宋体" w:cs="宋体"/>
          <w:b/>
          <w:color w:val="auto"/>
          <w:sz w:val="28"/>
          <w:szCs w:val="28"/>
          <w:highlight w:val="none"/>
        </w:rPr>
      </w:pPr>
    </w:p>
    <w:p w14:paraId="505FA51C">
      <w:pPr>
        <w:pStyle w:val="11"/>
        <w:spacing w:line="340" w:lineRule="exact"/>
        <w:outlineLvl w:val="2"/>
        <w:rPr>
          <w:rFonts w:hint="eastAsia" w:hAnsi="宋体" w:cs="宋体"/>
          <w:b/>
          <w:color w:val="auto"/>
          <w:sz w:val="28"/>
          <w:szCs w:val="28"/>
          <w:highlight w:val="none"/>
        </w:rPr>
      </w:pPr>
    </w:p>
    <w:p w14:paraId="36FAE484">
      <w:pPr>
        <w:pStyle w:val="11"/>
        <w:spacing w:line="340" w:lineRule="exact"/>
        <w:outlineLvl w:val="2"/>
        <w:rPr>
          <w:rFonts w:hint="eastAsia" w:hAnsi="宋体" w:cs="宋体"/>
          <w:b/>
          <w:color w:val="auto"/>
          <w:sz w:val="28"/>
          <w:szCs w:val="28"/>
          <w:highlight w:val="none"/>
        </w:rPr>
      </w:pPr>
    </w:p>
    <w:p w14:paraId="194220E0">
      <w:pPr>
        <w:pStyle w:val="11"/>
        <w:spacing w:line="340" w:lineRule="exact"/>
        <w:outlineLvl w:val="2"/>
        <w:rPr>
          <w:rFonts w:hint="eastAsia" w:hAnsi="宋体" w:cs="宋体"/>
          <w:b/>
          <w:color w:val="auto"/>
          <w:sz w:val="28"/>
          <w:szCs w:val="28"/>
          <w:highlight w:val="none"/>
        </w:rPr>
      </w:pPr>
    </w:p>
    <w:p w14:paraId="43910D3B">
      <w:pPr>
        <w:pStyle w:val="11"/>
        <w:spacing w:line="340" w:lineRule="exact"/>
        <w:outlineLvl w:val="2"/>
        <w:rPr>
          <w:rFonts w:hint="eastAsia" w:hAnsi="宋体" w:cs="宋体"/>
          <w:b/>
          <w:color w:val="auto"/>
          <w:sz w:val="28"/>
          <w:szCs w:val="28"/>
          <w:highlight w:val="none"/>
        </w:rPr>
      </w:pPr>
    </w:p>
    <w:p w14:paraId="56B36EC1">
      <w:pPr>
        <w:pStyle w:val="11"/>
        <w:spacing w:line="340" w:lineRule="exact"/>
        <w:outlineLvl w:val="2"/>
        <w:rPr>
          <w:rFonts w:hint="eastAsia" w:hAnsi="宋体" w:cs="宋体"/>
          <w:b/>
          <w:color w:val="auto"/>
          <w:sz w:val="28"/>
          <w:szCs w:val="28"/>
          <w:highlight w:val="none"/>
        </w:rPr>
      </w:pPr>
    </w:p>
    <w:p w14:paraId="34DD03EF">
      <w:pPr>
        <w:pStyle w:val="11"/>
        <w:spacing w:line="340" w:lineRule="exact"/>
        <w:outlineLvl w:val="2"/>
        <w:rPr>
          <w:rFonts w:hint="eastAsia" w:hAnsi="宋体" w:cs="宋体"/>
          <w:b/>
          <w:color w:val="auto"/>
          <w:sz w:val="28"/>
          <w:szCs w:val="28"/>
          <w:highlight w:val="none"/>
        </w:rPr>
      </w:pPr>
    </w:p>
    <w:p w14:paraId="4B8FAF06">
      <w:pPr>
        <w:pStyle w:val="11"/>
        <w:spacing w:line="340" w:lineRule="exact"/>
        <w:outlineLvl w:val="2"/>
        <w:rPr>
          <w:rFonts w:hint="eastAsia" w:hAnsi="宋体" w:cs="宋体"/>
          <w:b/>
          <w:color w:val="auto"/>
          <w:sz w:val="28"/>
          <w:szCs w:val="28"/>
          <w:highlight w:val="none"/>
        </w:rPr>
      </w:pPr>
    </w:p>
    <w:p w14:paraId="042F7545">
      <w:pPr>
        <w:pStyle w:val="11"/>
        <w:spacing w:line="340" w:lineRule="exact"/>
        <w:outlineLvl w:val="2"/>
        <w:rPr>
          <w:rFonts w:hint="eastAsia" w:hAnsi="宋体" w:cs="宋体"/>
          <w:b/>
          <w:color w:val="auto"/>
          <w:sz w:val="28"/>
          <w:szCs w:val="28"/>
          <w:highlight w:val="none"/>
        </w:rPr>
      </w:pPr>
    </w:p>
    <w:p w14:paraId="4382192D">
      <w:pPr>
        <w:pStyle w:val="11"/>
        <w:spacing w:line="340" w:lineRule="exact"/>
        <w:outlineLvl w:val="2"/>
        <w:rPr>
          <w:rFonts w:hint="eastAsia" w:hAnsi="宋体" w:cs="宋体"/>
          <w:b/>
          <w:color w:val="auto"/>
          <w:sz w:val="28"/>
          <w:szCs w:val="28"/>
          <w:highlight w:val="none"/>
        </w:rPr>
      </w:pPr>
    </w:p>
    <w:bookmarkEnd w:id="107"/>
    <w:p w14:paraId="6BA1F932">
      <w:pPr>
        <w:spacing w:line="340" w:lineRule="exact"/>
        <w:ind w:left="420"/>
        <w:jc w:val="center"/>
        <w:outlineLvl w:val="1"/>
        <w:rPr>
          <w:rFonts w:hint="eastAsia" w:ascii="宋体" w:hAnsi="宋体" w:cs="宋体"/>
          <w:color w:val="auto"/>
          <w:szCs w:val="21"/>
          <w:highlight w:val="none"/>
        </w:rPr>
      </w:pPr>
      <w:bookmarkStart w:id="110" w:name="_Toc28672"/>
      <w:bookmarkStart w:id="111" w:name="_Toc5214"/>
      <w:bookmarkStart w:id="112" w:name="_Toc9339"/>
      <w:bookmarkStart w:id="113" w:name="_Toc497927084"/>
      <w:r>
        <w:rPr>
          <w:rFonts w:hint="eastAsia" w:ascii="宋体" w:hAnsi="宋体" w:cs="宋体"/>
          <w:b/>
          <w:bCs/>
          <w:color w:val="auto"/>
          <w:sz w:val="32"/>
          <w:szCs w:val="32"/>
          <w:highlight w:val="none"/>
        </w:rPr>
        <w:t>（三）其他有效证明材料目录</w:t>
      </w:r>
      <w:bookmarkEnd w:id="110"/>
      <w:bookmarkEnd w:id="111"/>
      <w:bookmarkEnd w:id="112"/>
      <w:bookmarkEnd w:id="113"/>
    </w:p>
    <w:p w14:paraId="7F6C5045">
      <w:pPr>
        <w:spacing w:line="400" w:lineRule="exact"/>
        <w:ind w:firstLine="420" w:firstLineChars="200"/>
        <w:rPr>
          <w:rFonts w:hint="eastAsia" w:ascii="宋体" w:hAnsi="宋体" w:cs="宋体"/>
          <w:color w:val="auto"/>
          <w:szCs w:val="21"/>
          <w:highlight w:val="none"/>
        </w:rPr>
      </w:pPr>
    </w:p>
    <w:p w14:paraId="3C1BC8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1.服务承诺</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（格式见附件）</w:t>
      </w:r>
      <w:r>
        <w:rPr>
          <w:rFonts w:hint="eastAsia" w:ascii="宋体" w:hAnsi="宋体" w:cs="宋体"/>
          <w:b/>
          <w:bCs/>
          <w:color w:val="auto"/>
          <w:szCs w:val="21"/>
          <w:highlight w:val="none"/>
        </w:rPr>
        <w:t>（如有，请提供）；</w:t>
      </w:r>
    </w:p>
    <w:p w14:paraId="57542A88">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2.针对本项目的实施方案（格式见附件）</w:t>
      </w:r>
      <w:r>
        <w:rPr>
          <w:rFonts w:hint="eastAsia" w:ascii="宋体" w:hAnsi="宋体" w:cs="宋体"/>
          <w:b/>
          <w:bCs/>
          <w:color w:val="auto"/>
          <w:szCs w:val="21"/>
          <w:highlight w:val="none"/>
        </w:rPr>
        <w:t>（如有，请提供）。</w:t>
      </w:r>
    </w:p>
    <w:p w14:paraId="5C6F73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3.项目实施人员一览表（格式见附件）</w:t>
      </w:r>
      <w:r>
        <w:rPr>
          <w:rFonts w:hint="eastAsia" w:ascii="宋体" w:hAnsi="宋体" w:cs="宋体"/>
          <w:b/>
          <w:bCs/>
          <w:color w:val="auto"/>
          <w:szCs w:val="21"/>
          <w:highlight w:val="none"/>
        </w:rPr>
        <w:t>（如有，请提供</w:t>
      </w:r>
      <w:r>
        <w:rPr>
          <w:rFonts w:hint="eastAsia" w:ascii="宋体" w:hAnsi="宋体" w:cs="宋体"/>
          <w:b/>
          <w:bCs/>
          <w:color w:val="auto"/>
          <w:szCs w:val="21"/>
          <w:highlight w:val="none"/>
          <w:lang w:eastAsia="zh-CN"/>
        </w:rPr>
        <w:t>）。</w:t>
      </w:r>
    </w:p>
    <w:p w14:paraId="4208AB6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4.供应商20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年1月1日至响应文件提交截止时间前具有同类项目的业绩相关证明材料（无不良记录，以中标或成交通知书或签订的合同证明材料为准，并能清晰反映项目的名称、采购内容、采购金额、采购时间）</w:t>
      </w:r>
      <w:r>
        <w:rPr>
          <w:rFonts w:hint="eastAsia" w:ascii="宋体" w:hAnsi="宋体" w:cs="宋体"/>
          <w:b/>
          <w:bCs/>
          <w:color w:val="auto"/>
          <w:szCs w:val="21"/>
          <w:highlight w:val="none"/>
        </w:rPr>
        <w:t>（如有，请提供）；</w:t>
      </w:r>
    </w:p>
    <w:p w14:paraId="4AB58B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5.供应商可结合本项目的评审办法视自身情况自行提交其它相关证明材料。</w:t>
      </w:r>
    </w:p>
    <w:p w14:paraId="7EF01C13">
      <w:pPr>
        <w:pStyle w:val="11"/>
        <w:spacing w:line="340" w:lineRule="exact"/>
        <w:outlineLvl w:val="2"/>
        <w:rPr>
          <w:rFonts w:hAnsi="宋体" w:cs="宋体"/>
          <w:b/>
          <w:color w:val="auto"/>
          <w:sz w:val="28"/>
          <w:szCs w:val="28"/>
          <w:highlight w:val="none"/>
        </w:rPr>
      </w:pPr>
      <w:r>
        <w:rPr>
          <w:rFonts w:hint="eastAsia" w:hAnsi="宋体" w:cs="宋体"/>
          <w:b/>
          <w:color w:val="auto"/>
          <w:sz w:val="28"/>
          <w:szCs w:val="28"/>
          <w:highlight w:val="none"/>
        </w:rPr>
        <w:br w:type="page"/>
      </w:r>
      <w:bookmarkStart w:id="114" w:name="_Toc8134"/>
      <w:r>
        <w:rPr>
          <w:rFonts w:hint="eastAsia" w:hAnsi="宋体" w:cs="宋体"/>
          <w:b/>
          <w:color w:val="auto"/>
          <w:sz w:val="28"/>
          <w:szCs w:val="28"/>
          <w:highlight w:val="none"/>
        </w:rPr>
        <w:t>1.服务承诺</w:t>
      </w:r>
      <w:r>
        <w:rPr>
          <w:rFonts w:hint="eastAsia" w:hAnsi="宋体" w:cs="宋体"/>
          <w:b/>
          <w:color w:val="auto"/>
          <w:sz w:val="28"/>
          <w:szCs w:val="28"/>
          <w:highlight w:val="none"/>
          <w:lang w:val="en-US" w:eastAsia="zh-CN"/>
        </w:rPr>
        <w:t>方案</w:t>
      </w:r>
      <w:r>
        <w:rPr>
          <w:rFonts w:hint="eastAsia" w:hAnsi="宋体" w:cs="宋体"/>
          <w:b/>
          <w:color w:val="auto"/>
          <w:sz w:val="28"/>
          <w:szCs w:val="28"/>
          <w:highlight w:val="none"/>
        </w:rPr>
        <w:t>（如有，请提供）；</w:t>
      </w:r>
      <w:bookmarkEnd w:id="114"/>
    </w:p>
    <w:p w14:paraId="17BA594A">
      <w:pPr>
        <w:rPr>
          <w:rFonts w:ascii="宋体" w:hAnsi="宋体" w:cs="宋体"/>
          <w:color w:val="auto"/>
          <w:highlight w:val="none"/>
        </w:rPr>
      </w:pPr>
    </w:p>
    <w:p w14:paraId="239168E1">
      <w:pPr>
        <w:pStyle w:val="11"/>
        <w:spacing w:line="340" w:lineRule="exact"/>
        <w:ind w:firstLine="560" w:firstLineChars="200"/>
        <w:rPr>
          <w:rFonts w:hAnsi="宋体" w:cs="宋体"/>
          <w:b/>
          <w:color w:val="auto"/>
          <w:sz w:val="28"/>
          <w:szCs w:val="28"/>
          <w:highlight w:val="none"/>
        </w:rPr>
      </w:pPr>
      <w:r>
        <w:rPr>
          <w:rFonts w:hint="eastAsia" w:hAnsi="宋体" w:cs="宋体"/>
          <w:b/>
          <w:color w:val="auto"/>
          <w:sz w:val="28"/>
          <w:szCs w:val="28"/>
          <w:highlight w:val="none"/>
        </w:rPr>
        <w:t>附件：</w:t>
      </w:r>
    </w:p>
    <w:p w14:paraId="72192BC0">
      <w:pPr>
        <w:pStyle w:val="2"/>
        <w:rPr>
          <w:rFonts w:ascii="宋体" w:hAnsi="宋体" w:cs="宋体"/>
          <w:color w:val="auto"/>
          <w:highlight w:val="none"/>
        </w:rPr>
      </w:pPr>
    </w:p>
    <w:p w14:paraId="4519E0DC">
      <w:pPr>
        <w:pStyle w:val="11"/>
        <w:spacing w:line="340" w:lineRule="exact"/>
        <w:jc w:val="center"/>
        <w:rPr>
          <w:rFonts w:hAnsi="宋体" w:cs="宋体"/>
          <w:b/>
          <w:color w:val="auto"/>
          <w:sz w:val="32"/>
          <w:szCs w:val="32"/>
          <w:highlight w:val="none"/>
        </w:rPr>
      </w:pPr>
      <w:r>
        <w:rPr>
          <w:rFonts w:hint="eastAsia" w:hAnsi="宋体" w:cs="宋体"/>
          <w:b/>
          <w:color w:val="auto"/>
          <w:sz w:val="32"/>
          <w:szCs w:val="32"/>
          <w:highlight w:val="none"/>
        </w:rPr>
        <w:t>服务承诺</w:t>
      </w:r>
      <w:r>
        <w:rPr>
          <w:rFonts w:hint="eastAsia" w:hAnsi="宋体" w:cs="宋体"/>
          <w:b/>
          <w:color w:val="auto"/>
          <w:sz w:val="32"/>
          <w:szCs w:val="32"/>
          <w:highlight w:val="none"/>
          <w:lang w:val="en-US" w:eastAsia="zh-CN"/>
        </w:rPr>
        <w:t>方案</w:t>
      </w:r>
      <w:r>
        <w:rPr>
          <w:rFonts w:hint="eastAsia" w:hAnsi="宋体" w:cs="宋体"/>
          <w:b/>
          <w:color w:val="auto"/>
          <w:sz w:val="32"/>
          <w:szCs w:val="32"/>
          <w:highlight w:val="none"/>
        </w:rPr>
        <w:t>（格式）</w:t>
      </w:r>
    </w:p>
    <w:p w14:paraId="71F12C9F">
      <w:pPr>
        <w:pStyle w:val="11"/>
        <w:spacing w:line="340" w:lineRule="exact"/>
        <w:jc w:val="center"/>
        <w:rPr>
          <w:rFonts w:hAnsi="宋体" w:cs="宋体"/>
          <w:b/>
          <w:color w:val="auto"/>
          <w:sz w:val="32"/>
          <w:szCs w:val="32"/>
          <w:highlight w:val="none"/>
        </w:rPr>
      </w:pPr>
    </w:p>
    <w:p w14:paraId="26D7852B">
      <w:pPr>
        <w:rPr>
          <w:rFonts w:ascii="宋体" w:hAnsi="宋体" w:cs="宋体"/>
          <w:b/>
          <w:color w:val="auto"/>
          <w:sz w:val="32"/>
          <w:szCs w:val="32"/>
          <w:highlight w:val="none"/>
        </w:rPr>
      </w:pPr>
    </w:p>
    <w:p w14:paraId="7D04CA2E">
      <w:pPr>
        <w:pStyle w:val="2"/>
        <w:rPr>
          <w:rFonts w:ascii="宋体" w:hAnsi="宋体" w:cs="宋体"/>
          <w:b/>
          <w:color w:val="auto"/>
          <w:sz w:val="32"/>
          <w:szCs w:val="32"/>
          <w:highlight w:val="none"/>
        </w:rPr>
      </w:pPr>
    </w:p>
    <w:p w14:paraId="0FEBE439">
      <w:pPr>
        <w:pStyle w:val="11"/>
        <w:spacing w:line="340" w:lineRule="exact"/>
        <w:jc w:val="center"/>
        <w:rPr>
          <w:rFonts w:hAnsi="宋体" w:cs="宋体"/>
          <w:b/>
          <w:color w:val="auto"/>
          <w:sz w:val="32"/>
          <w:szCs w:val="32"/>
          <w:highlight w:val="none"/>
        </w:rPr>
      </w:pPr>
    </w:p>
    <w:p w14:paraId="4AC19C59">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6301D066">
      <w:pPr>
        <w:snapToGrid w:val="0"/>
        <w:spacing w:line="400" w:lineRule="exact"/>
        <w:ind w:firstLine="1890" w:firstLineChars="900"/>
        <w:rPr>
          <w:rFonts w:ascii="宋体" w:hAnsi="宋体" w:cs="宋体"/>
          <w:b/>
          <w:bCs/>
          <w:color w:val="auto"/>
          <w:szCs w:val="21"/>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7D9E617C">
      <w:pPr>
        <w:pStyle w:val="2"/>
        <w:rPr>
          <w:rFonts w:ascii="宋体" w:hAnsi="宋体" w:cs="宋体"/>
          <w:b/>
          <w:bCs/>
          <w:color w:val="auto"/>
          <w:szCs w:val="21"/>
          <w:highlight w:val="none"/>
        </w:rPr>
      </w:pPr>
    </w:p>
    <w:p w14:paraId="3A97D00A">
      <w:pPr>
        <w:pStyle w:val="2"/>
        <w:rPr>
          <w:rFonts w:ascii="宋体" w:hAnsi="宋体" w:cs="宋体"/>
          <w:b/>
          <w:bCs/>
          <w:color w:val="auto"/>
          <w:szCs w:val="21"/>
          <w:highlight w:val="none"/>
        </w:rPr>
      </w:pPr>
    </w:p>
    <w:p w14:paraId="0D2AA55A">
      <w:pPr>
        <w:pStyle w:val="2"/>
        <w:rPr>
          <w:rFonts w:hint="eastAsia" w:ascii="宋体" w:hAnsi="宋体" w:cs="宋体"/>
          <w:b/>
          <w:bCs/>
          <w:color w:val="auto"/>
          <w:szCs w:val="21"/>
          <w:highlight w:val="none"/>
        </w:rPr>
      </w:pPr>
    </w:p>
    <w:p w14:paraId="69AB14B2">
      <w:pPr>
        <w:rPr>
          <w:color w:val="auto"/>
          <w:highlight w:val="none"/>
        </w:rPr>
      </w:pPr>
    </w:p>
    <w:p w14:paraId="49FBB4DA">
      <w:pPr>
        <w:pStyle w:val="2"/>
        <w:rPr>
          <w:rFonts w:ascii="宋体" w:hAnsi="宋体" w:cs="宋体"/>
          <w:b/>
          <w:bCs/>
          <w:color w:val="auto"/>
          <w:szCs w:val="21"/>
          <w:highlight w:val="none"/>
        </w:rPr>
      </w:pPr>
    </w:p>
    <w:p w14:paraId="1B9FC4BE">
      <w:pPr>
        <w:rPr>
          <w:rFonts w:ascii="宋体" w:hAnsi="宋体" w:cs="宋体"/>
          <w:color w:val="auto"/>
          <w:highlight w:val="none"/>
        </w:rPr>
      </w:pPr>
    </w:p>
    <w:p w14:paraId="4DE8353E">
      <w:pPr>
        <w:rPr>
          <w:rFonts w:ascii="宋体" w:hAnsi="宋体" w:cs="宋体"/>
          <w:b/>
          <w:color w:val="auto"/>
          <w:sz w:val="28"/>
          <w:szCs w:val="28"/>
          <w:highlight w:val="none"/>
        </w:rPr>
      </w:pPr>
      <w:bookmarkStart w:id="115" w:name="_Toc24192"/>
      <w:r>
        <w:rPr>
          <w:rFonts w:hint="eastAsia" w:ascii="宋体" w:hAnsi="宋体" w:cs="宋体"/>
          <w:b/>
          <w:color w:val="auto"/>
          <w:sz w:val="28"/>
          <w:szCs w:val="28"/>
          <w:highlight w:val="none"/>
        </w:rPr>
        <w:t>2.针对本项目的实施方案（如有，请提供）；</w:t>
      </w:r>
      <w:bookmarkEnd w:id="115"/>
    </w:p>
    <w:p w14:paraId="031A4F03">
      <w:pPr>
        <w:rPr>
          <w:rFonts w:ascii="宋体" w:hAnsi="宋体" w:cs="宋体"/>
          <w:color w:val="auto"/>
          <w:highlight w:val="none"/>
        </w:rPr>
      </w:pPr>
    </w:p>
    <w:p w14:paraId="09FF24DB">
      <w:pPr>
        <w:pStyle w:val="11"/>
        <w:spacing w:line="340" w:lineRule="exact"/>
        <w:ind w:firstLine="560" w:firstLineChars="200"/>
        <w:rPr>
          <w:rFonts w:hAnsi="宋体" w:cs="宋体"/>
          <w:b/>
          <w:color w:val="auto"/>
          <w:sz w:val="28"/>
          <w:szCs w:val="28"/>
          <w:highlight w:val="none"/>
        </w:rPr>
      </w:pPr>
      <w:r>
        <w:rPr>
          <w:rFonts w:hint="eastAsia" w:hAnsi="宋体" w:cs="宋体"/>
          <w:b/>
          <w:color w:val="auto"/>
          <w:sz w:val="28"/>
          <w:szCs w:val="28"/>
          <w:highlight w:val="none"/>
        </w:rPr>
        <w:t>附件：</w:t>
      </w:r>
    </w:p>
    <w:p w14:paraId="38E24D87">
      <w:pPr>
        <w:rPr>
          <w:rFonts w:ascii="宋体" w:hAnsi="宋体" w:cs="宋体"/>
          <w:color w:val="auto"/>
          <w:highlight w:val="none"/>
        </w:rPr>
      </w:pPr>
    </w:p>
    <w:p w14:paraId="6D9FD998">
      <w:pPr>
        <w:pStyle w:val="11"/>
        <w:spacing w:line="340" w:lineRule="exact"/>
        <w:jc w:val="center"/>
        <w:rPr>
          <w:rFonts w:ascii="宋体" w:hAnsi="宋体" w:cs="宋体"/>
          <w:b/>
          <w:color w:val="auto"/>
          <w:sz w:val="32"/>
          <w:szCs w:val="32"/>
          <w:highlight w:val="none"/>
        </w:rPr>
      </w:pPr>
      <w:r>
        <w:rPr>
          <w:rFonts w:hint="eastAsia" w:hAnsi="宋体" w:cs="宋体"/>
          <w:b/>
          <w:color w:val="auto"/>
          <w:sz w:val="32"/>
          <w:szCs w:val="32"/>
          <w:highlight w:val="none"/>
        </w:rPr>
        <w:t>实施方案（格式）</w:t>
      </w:r>
    </w:p>
    <w:p w14:paraId="281B203B">
      <w:pPr>
        <w:pStyle w:val="2"/>
        <w:rPr>
          <w:rFonts w:ascii="宋体" w:hAnsi="宋体" w:cs="宋体"/>
          <w:color w:val="auto"/>
          <w:highlight w:val="none"/>
        </w:rPr>
      </w:pPr>
    </w:p>
    <w:p w14:paraId="4C056699">
      <w:pPr>
        <w:widowControl/>
        <w:ind w:firstLine="3080" w:firstLineChars="1100"/>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（根据采购需求自行编制）</w:t>
      </w:r>
    </w:p>
    <w:p w14:paraId="53F15A16">
      <w:pPr>
        <w:widowControl/>
        <w:jc w:val="left"/>
        <w:rPr>
          <w:rFonts w:ascii="宋体" w:hAnsi="宋体" w:cs="宋体"/>
          <w:b/>
          <w:color w:val="auto"/>
          <w:kern w:val="0"/>
          <w:sz w:val="28"/>
          <w:szCs w:val="28"/>
          <w:highlight w:val="none"/>
        </w:rPr>
      </w:pPr>
    </w:p>
    <w:p w14:paraId="23329EF5">
      <w:pPr>
        <w:widowControl/>
        <w:ind w:firstLine="3080" w:firstLineChars="1100"/>
        <w:jc w:val="left"/>
        <w:rPr>
          <w:rFonts w:ascii="宋体" w:hAnsi="宋体" w:cs="宋体"/>
          <w:b/>
          <w:color w:val="auto"/>
          <w:kern w:val="0"/>
          <w:sz w:val="28"/>
          <w:szCs w:val="28"/>
          <w:highlight w:val="none"/>
        </w:rPr>
      </w:pPr>
    </w:p>
    <w:p w14:paraId="0E62A97D">
      <w:pPr>
        <w:widowControl/>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245F8B47">
      <w:pPr>
        <w:pStyle w:val="11"/>
        <w:spacing w:line="300" w:lineRule="exact"/>
        <w:ind w:left="2940" w:leftChars="1400" w:firstLine="630" w:firstLineChars="300"/>
        <w:rPr>
          <w:rFonts w:hAnsi="宋体" w:cs="宋体"/>
          <w:color w:val="auto"/>
          <w:highlight w:val="none"/>
        </w:rPr>
      </w:pPr>
    </w:p>
    <w:p w14:paraId="53CCFD88">
      <w:pPr>
        <w:snapToGrid w:val="0"/>
        <w:spacing w:line="300" w:lineRule="exact"/>
        <w:ind w:firstLine="4830" w:firstLineChars="2300"/>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7B0390DF">
      <w:pPr>
        <w:snapToGrid w:val="0"/>
        <w:spacing w:line="300" w:lineRule="exact"/>
        <w:ind w:firstLine="3570" w:firstLineChars="1700"/>
        <w:rPr>
          <w:rFonts w:ascii="宋体" w:hAnsi="宋体" w:cs="宋体"/>
          <w:color w:val="auto"/>
          <w:highlight w:val="none"/>
          <w:u w:val="single"/>
        </w:rPr>
      </w:pPr>
    </w:p>
    <w:p w14:paraId="0522BACB">
      <w:pPr>
        <w:pStyle w:val="2"/>
        <w:rPr>
          <w:rFonts w:ascii="宋体" w:hAnsi="宋体" w:cs="宋体"/>
          <w:color w:val="auto"/>
          <w:highlight w:val="none"/>
          <w:u w:val="single"/>
        </w:rPr>
      </w:pPr>
    </w:p>
    <w:p w14:paraId="2665963A">
      <w:pPr>
        <w:rPr>
          <w:rFonts w:hint="eastAsia" w:hAnsi="宋体" w:cs="宋体"/>
          <w:b/>
          <w:color w:val="auto"/>
          <w:sz w:val="28"/>
          <w:szCs w:val="28"/>
          <w:highlight w:val="none"/>
        </w:rPr>
      </w:pPr>
      <w:bookmarkStart w:id="116" w:name="_Toc7569"/>
      <w:r>
        <w:rPr>
          <w:rFonts w:hint="eastAsia" w:hAnsi="宋体" w:cs="宋体"/>
          <w:b/>
          <w:color w:val="auto"/>
          <w:sz w:val="28"/>
          <w:szCs w:val="28"/>
          <w:highlight w:val="none"/>
        </w:rPr>
        <w:br w:type="page"/>
      </w:r>
    </w:p>
    <w:p w14:paraId="1B9357B7">
      <w:pPr>
        <w:spacing w:line="400" w:lineRule="exact"/>
        <w:rPr>
          <w:rFonts w:hint="eastAsia" w:ascii="宋体" w:hAnsi="宋体" w:cs="宋体"/>
          <w:b/>
          <w:color w:val="auto"/>
          <w:sz w:val="28"/>
          <w:szCs w:val="28"/>
          <w:highlight w:val="none"/>
        </w:rPr>
      </w:pPr>
      <w:r>
        <w:rPr>
          <w:rFonts w:hint="eastAsia" w:hAnsi="宋体" w:cs="宋体"/>
          <w:b/>
          <w:color w:val="auto"/>
          <w:sz w:val="28"/>
          <w:szCs w:val="28"/>
          <w:highlight w:val="none"/>
        </w:rPr>
        <w:t>3</w:t>
      </w:r>
      <w:r>
        <w:rPr>
          <w:rFonts w:hint="eastAsia" w:ascii="宋体" w:hAnsi="宋体" w:cs="宋体"/>
          <w:b/>
          <w:color w:val="auto"/>
          <w:sz w:val="28"/>
          <w:szCs w:val="28"/>
          <w:highlight w:val="none"/>
        </w:rPr>
        <w:t>.</w:t>
      </w:r>
      <w:bookmarkEnd w:id="116"/>
      <w:r>
        <w:rPr>
          <w:rFonts w:hint="eastAsia" w:ascii="宋体" w:hAnsi="宋体" w:cs="宋体"/>
          <w:b/>
          <w:color w:val="auto"/>
          <w:sz w:val="28"/>
          <w:szCs w:val="28"/>
          <w:highlight w:val="none"/>
        </w:rPr>
        <w:t>项目实施人员一览表</w:t>
      </w:r>
      <w:r>
        <w:rPr>
          <w:rFonts w:hint="eastAsia" w:ascii="宋体" w:hAnsi="宋体" w:cs="宋体"/>
          <w:b/>
          <w:bCs/>
          <w:color w:val="auto"/>
          <w:sz w:val="28"/>
          <w:szCs w:val="28"/>
          <w:highlight w:val="none"/>
        </w:rPr>
        <w:t>（如有，请提供</w:t>
      </w:r>
      <w:r>
        <w:rPr>
          <w:rFonts w:hint="eastAsia" w:ascii="宋体" w:hAnsi="宋体" w:cs="宋体"/>
          <w:b/>
          <w:color w:val="auto"/>
          <w:sz w:val="28"/>
          <w:szCs w:val="28"/>
          <w:highlight w:val="none"/>
        </w:rPr>
        <w:t>）；</w:t>
      </w:r>
    </w:p>
    <w:p w14:paraId="6328EBDF">
      <w:pPr>
        <w:pStyle w:val="11"/>
        <w:spacing w:line="360" w:lineRule="auto"/>
        <w:outlineLvl w:val="2"/>
        <w:rPr>
          <w:rFonts w:hint="eastAsia" w:hAnsi="宋体" w:cs="宋体"/>
          <w:color w:val="auto"/>
          <w:highlight w:val="none"/>
        </w:rPr>
      </w:pPr>
    </w:p>
    <w:p w14:paraId="0C569162">
      <w:pPr>
        <w:pStyle w:val="11"/>
        <w:ind w:firstLine="280" w:firstLineChars="100"/>
        <w:rPr>
          <w:rFonts w:hint="eastAsia" w:hAnsi="宋体" w:cs="宋体"/>
          <w:b/>
          <w:bCs/>
          <w:color w:val="auto"/>
          <w:sz w:val="28"/>
          <w:szCs w:val="28"/>
          <w:highlight w:val="none"/>
        </w:rPr>
      </w:pPr>
      <w:r>
        <w:rPr>
          <w:rFonts w:hint="eastAsia" w:hAnsi="宋体" w:cs="宋体"/>
          <w:b/>
          <w:bCs/>
          <w:color w:val="auto"/>
          <w:sz w:val="28"/>
          <w:szCs w:val="28"/>
          <w:highlight w:val="none"/>
        </w:rPr>
        <w:t>附件：</w:t>
      </w:r>
    </w:p>
    <w:p w14:paraId="4FABEEB8">
      <w:pPr>
        <w:pStyle w:val="11"/>
        <w:ind w:firstLine="411" w:firstLineChars="147"/>
        <w:jc w:val="center"/>
        <w:rPr>
          <w:rFonts w:hint="eastAsia" w:hAnsi="宋体" w:cs="宋体"/>
          <w:b/>
          <w:bCs/>
          <w:color w:val="auto"/>
          <w:sz w:val="28"/>
          <w:szCs w:val="28"/>
          <w:highlight w:val="none"/>
        </w:rPr>
      </w:pPr>
      <w:r>
        <w:rPr>
          <w:rFonts w:hint="eastAsia" w:hAnsi="宋体" w:cs="宋体"/>
          <w:b/>
          <w:bCs/>
          <w:color w:val="auto"/>
          <w:sz w:val="28"/>
          <w:szCs w:val="28"/>
          <w:highlight w:val="none"/>
        </w:rPr>
        <w:t xml:space="preserve"> 项目实施人员一览表（格式）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6084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23339F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050" w:type="dxa"/>
            <w:noWrap w:val="0"/>
            <w:vAlign w:val="center"/>
          </w:tcPr>
          <w:p w14:paraId="04871EC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665" w:type="dxa"/>
            <w:noWrap w:val="0"/>
            <w:vAlign w:val="center"/>
          </w:tcPr>
          <w:p w14:paraId="7A22126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专业技术资格</w:t>
            </w:r>
          </w:p>
        </w:tc>
        <w:tc>
          <w:tcPr>
            <w:tcW w:w="1200" w:type="dxa"/>
            <w:noWrap w:val="0"/>
            <w:vAlign w:val="center"/>
          </w:tcPr>
          <w:p w14:paraId="2B56743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2550" w:type="dxa"/>
            <w:noWrap w:val="0"/>
            <w:vAlign w:val="center"/>
          </w:tcPr>
          <w:p w14:paraId="5BCD33C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参加本单位工作时间</w:t>
            </w:r>
          </w:p>
        </w:tc>
        <w:tc>
          <w:tcPr>
            <w:tcW w:w="2610" w:type="dxa"/>
            <w:noWrap w:val="0"/>
            <w:vAlign w:val="center"/>
          </w:tcPr>
          <w:p w14:paraId="724944F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7182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B61DF59">
            <w:pPr>
              <w:spacing w:line="400" w:lineRule="exact"/>
              <w:rPr>
                <w:rFonts w:hint="eastAsia" w:ascii="宋体" w:hAnsi="宋体" w:cs="宋体"/>
                <w:color w:val="auto"/>
                <w:szCs w:val="21"/>
                <w:highlight w:val="none"/>
              </w:rPr>
            </w:pPr>
          </w:p>
        </w:tc>
        <w:tc>
          <w:tcPr>
            <w:tcW w:w="1050" w:type="dxa"/>
            <w:noWrap w:val="0"/>
            <w:vAlign w:val="top"/>
          </w:tcPr>
          <w:p w14:paraId="3E5C9483">
            <w:pPr>
              <w:spacing w:line="400" w:lineRule="exact"/>
              <w:rPr>
                <w:rFonts w:hint="eastAsia" w:ascii="宋体" w:hAnsi="宋体" w:cs="宋体"/>
                <w:color w:val="auto"/>
                <w:szCs w:val="21"/>
                <w:highlight w:val="none"/>
              </w:rPr>
            </w:pPr>
          </w:p>
        </w:tc>
        <w:tc>
          <w:tcPr>
            <w:tcW w:w="1665" w:type="dxa"/>
            <w:noWrap w:val="0"/>
            <w:vAlign w:val="top"/>
          </w:tcPr>
          <w:p w14:paraId="1C50D99F">
            <w:pPr>
              <w:spacing w:line="400" w:lineRule="exact"/>
              <w:rPr>
                <w:rFonts w:hint="eastAsia" w:ascii="宋体" w:hAnsi="宋体" w:cs="宋体"/>
                <w:color w:val="auto"/>
                <w:szCs w:val="21"/>
                <w:highlight w:val="none"/>
              </w:rPr>
            </w:pPr>
          </w:p>
        </w:tc>
        <w:tc>
          <w:tcPr>
            <w:tcW w:w="1200" w:type="dxa"/>
            <w:noWrap w:val="0"/>
            <w:vAlign w:val="top"/>
          </w:tcPr>
          <w:p w14:paraId="6AAC7E94">
            <w:pPr>
              <w:spacing w:line="400" w:lineRule="exact"/>
              <w:rPr>
                <w:rFonts w:hint="eastAsia" w:ascii="宋体" w:hAnsi="宋体" w:cs="宋体"/>
                <w:color w:val="auto"/>
                <w:szCs w:val="21"/>
                <w:highlight w:val="none"/>
              </w:rPr>
            </w:pPr>
          </w:p>
        </w:tc>
        <w:tc>
          <w:tcPr>
            <w:tcW w:w="2550" w:type="dxa"/>
            <w:noWrap w:val="0"/>
            <w:vAlign w:val="top"/>
          </w:tcPr>
          <w:p w14:paraId="68A5D32A">
            <w:pPr>
              <w:spacing w:line="400" w:lineRule="exact"/>
              <w:rPr>
                <w:rFonts w:hint="eastAsia" w:ascii="宋体" w:hAnsi="宋体" w:cs="宋体"/>
                <w:color w:val="auto"/>
                <w:szCs w:val="21"/>
                <w:highlight w:val="none"/>
              </w:rPr>
            </w:pPr>
          </w:p>
        </w:tc>
        <w:tc>
          <w:tcPr>
            <w:tcW w:w="2610" w:type="dxa"/>
            <w:noWrap w:val="0"/>
            <w:vAlign w:val="top"/>
          </w:tcPr>
          <w:p w14:paraId="20CE9797">
            <w:pPr>
              <w:spacing w:line="400" w:lineRule="exact"/>
              <w:rPr>
                <w:rFonts w:hint="eastAsia" w:ascii="宋体" w:hAnsi="宋体" w:cs="宋体"/>
                <w:color w:val="auto"/>
                <w:szCs w:val="21"/>
                <w:highlight w:val="none"/>
              </w:rPr>
            </w:pPr>
          </w:p>
        </w:tc>
      </w:tr>
      <w:tr w14:paraId="1C89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F762ED9">
            <w:pPr>
              <w:spacing w:line="400" w:lineRule="exact"/>
              <w:rPr>
                <w:rFonts w:hint="eastAsia" w:ascii="宋体" w:hAnsi="宋体" w:cs="宋体"/>
                <w:color w:val="auto"/>
                <w:szCs w:val="21"/>
                <w:highlight w:val="none"/>
              </w:rPr>
            </w:pPr>
          </w:p>
        </w:tc>
        <w:tc>
          <w:tcPr>
            <w:tcW w:w="1050" w:type="dxa"/>
            <w:noWrap w:val="0"/>
            <w:vAlign w:val="top"/>
          </w:tcPr>
          <w:p w14:paraId="0C1177FC">
            <w:pPr>
              <w:spacing w:line="400" w:lineRule="exact"/>
              <w:rPr>
                <w:rFonts w:hint="eastAsia" w:ascii="宋体" w:hAnsi="宋体" w:cs="宋体"/>
                <w:color w:val="auto"/>
                <w:szCs w:val="21"/>
                <w:highlight w:val="none"/>
              </w:rPr>
            </w:pPr>
          </w:p>
        </w:tc>
        <w:tc>
          <w:tcPr>
            <w:tcW w:w="1665" w:type="dxa"/>
            <w:noWrap w:val="0"/>
            <w:vAlign w:val="top"/>
          </w:tcPr>
          <w:p w14:paraId="22BEACB7">
            <w:pPr>
              <w:spacing w:line="400" w:lineRule="exact"/>
              <w:rPr>
                <w:rFonts w:hint="eastAsia" w:ascii="宋体" w:hAnsi="宋体" w:cs="宋体"/>
                <w:color w:val="auto"/>
                <w:szCs w:val="21"/>
                <w:highlight w:val="none"/>
              </w:rPr>
            </w:pPr>
          </w:p>
        </w:tc>
        <w:tc>
          <w:tcPr>
            <w:tcW w:w="1200" w:type="dxa"/>
            <w:noWrap w:val="0"/>
            <w:vAlign w:val="top"/>
          </w:tcPr>
          <w:p w14:paraId="6E116C71">
            <w:pPr>
              <w:spacing w:line="400" w:lineRule="exact"/>
              <w:rPr>
                <w:rFonts w:hint="eastAsia" w:ascii="宋体" w:hAnsi="宋体" w:cs="宋体"/>
                <w:color w:val="auto"/>
                <w:szCs w:val="21"/>
                <w:highlight w:val="none"/>
              </w:rPr>
            </w:pPr>
          </w:p>
        </w:tc>
        <w:tc>
          <w:tcPr>
            <w:tcW w:w="2550" w:type="dxa"/>
            <w:noWrap w:val="0"/>
            <w:vAlign w:val="top"/>
          </w:tcPr>
          <w:p w14:paraId="63371BF5">
            <w:pPr>
              <w:spacing w:line="400" w:lineRule="exact"/>
              <w:rPr>
                <w:rFonts w:hint="eastAsia" w:ascii="宋体" w:hAnsi="宋体" w:cs="宋体"/>
                <w:color w:val="auto"/>
                <w:szCs w:val="21"/>
                <w:highlight w:val="none"/>
              </w:rPr>
            </w:pPr>
          </w:p>
        </w:tc>
        <w:tc>
          <w:tcPr>
            <w:tcW w:w="2610" w:type="dxa"/>
            <w:noWrap w:val="0"/>
            <w:vAlign w:val="top"/>
          </w:tcPr>
          <w:p w14:paraId="03D46AB9">
            <w:pPr>
              <w:spacing w:line="400" w:lineRule="exact"/>
              <w:rPr>
                <w:rFonts w:hint="eastAsia" w:ascii="宋体" w:hAnsi="宋体" w:cs="宋体"/>
                <w:color w:val="auto"/>
                <w:szCs w:val="21"/>
                <w:highlight w:val="none"/>
              </w:rPr>
            </w:pPr>
          </w:p>
        </w:tc>
      </w:tr>
      <w:tr w14:paraId="47F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7BF5F3A6">
            <w:pPr>
              <w:spacing w:line="400" w:lineRule="exact"/>
              <w:rPr>
                <w:rFonts w:hint="eastAsia" w:ascii="宋体" w:hAnsi="宋体" w:cs="宋体"/>
                <w:color w:val="auto"/>
                <w:szCs w:val="21"/>
                <w:highlight w:val="none"/>
              </w:rPr>
            </w:pPr>
          </w:p>
        </w:tc>
        <w:tc>
          <w:tcPr>
            <w:tcW w:w="1050" w:type="dxa"/>
            <w:noWrap w:val="0"/>
            <w:vAlign w:val="top"/>
          </w:tcPr>
          <w:p w14:paraId="2A354919">
            <w:pPr>
              <w:spacing w:line="400" w:lineRule="exact"/>
              <w:rPr>
                <w:rFonts w:hint="eastAsia" w:ascii="宋体" w:hAnsi="宋体" w:cs="宋体"/>
                <w:color w:val="auto"/>
                <w:szCs w:val="21"/>
                <w:highlight w:val="none"/>
              </w:rPr>
            </w:pPr>
          </w:p>
        </w:tc>
        <w:tc>
          <w:tcPr>
            <w:tcW w:w="1665" w:type="dxa"/>
            <w:noWrap w:val="0"/>
            <w:vAlign w:val="top"/>
          </w:tcPr>
          <w:p w14:paraId="5B241CBF">
            <w:pPr>
              <w:spacing w:line="400" w:lineRule="exact"/>
              <w:rPr>
                <w:rFonts w:hint="eastAsia" w:ascii="宋体" w:hAnsi="宋体" w:cs="宋体"/>
                <w:color w:val="auto"/>
                <w:szCs w:val="21"/>
                <w:highlight w:val="none"/>
              </w:rPr>
            </w:pPr>
          </w:p>
        </w:tc>
        <w:tc>
          <w:tcPr>
            <w:tcW w:w="1200" w:type="dxa"/>
            <w:noWrap w:val="0"/>
            <w:vAlign w:val="top"/>
          </w:tcPr>
          <w:p w14:paraId="1EF88ED3">
            <w:pPr>
              <w:spacing w:line="400" w:lineRule="exact"/>
              <w:rPr>
                <w:rFonts w:hint="eastAsia" w:ascii="宋体" w:hAnsi="宋体" w:cs="宋体"/>
                <w:color w:val="auto"/>
                <w:szCs w:val="21"/>
                <w:highlight w:val="none"/>
              </w:rPr>
            </w:pPr>
          </w:p>
        </w:tc>
        <w:tc>
          <w:tcPr>
            <w:tcW w:w="2550" w:type="dxa"/>
            <w:noWrap w:val="0"/>
            <w:vAlign w:val="top"/>
          </w:tcPr>
          <w:p w14:paraId="74145ACD">
            <w:pPr>
              <w:spacing w:line="400" w:lineRule="exact"/>
              <w:rPr>
                <w:rFonts w:hint="eastAsia" w:ascii="宋体" w:hAnsi="宋体" w:cs="宋体"/>
                <w:color w:val="auto"/>
                <w:szCs w:val="21"/>
                <w:highlight w:val="none"/>
              </w:rPr>
            </w:pPr>
          </w:p>
        </w:tc>
        <w:tc>
          <w:tcPr>
            <w:tcW w:w="2610" w:type="dxa"/>
            <w:noWrap w:val="0"/>
            <w:vAlign w:val="top"/>
          </w:tcPr>
          <w:p w14:paraId="70BA7A36">
            <w:pPr>
              <w:spacing w:line="400" w:lineRule="exact"/>
              <w:rPr>
                <w:rFonts w:hint="eastAsia" w:ascii="宋体" w:hAnsi="宋体" w:cs="宋体"/>
                <w:color w:val="auto"/>
                <w:szCs w:val="21"/>
                <w:highlight w:val="none"/>
              </w:rPr>
            </w:pPr>
          </w:p>
        </w:tc>
      </w:tr>
    </w:tbl>
    <w:p w14:paraId="369A96CC">
      <w:pPr>
        <w:spacing w:line="400" w:lineRule="exact"/>
        <w:rPr>
          <w:rFonts w:hint="eastAsia" w:ascii="宋体" w:hAnsi="宋体" w:cs="宋体"/>
          <w:color w:val="auto"/>
          <w:szCs w:val="21"/>
          <w:highlight w:val="none"/>
        </w:rPr>
      </w:pPr>
    </w:p>
    <w:p w14:paraId="73F140D9">
      <w:pPr>
        <w:snapToGrid w:val="0"/>
        <w:spacing w:line="400" w:lineRule="exact"/>
        <w:ind w:firstLine="1890" w:firstLineChars="900"/>
        <w:rPr>
          <w:rFonts w:hint="eastAsia" w:ascii="宋体" w:hAnsi="宋体" w:cs="宋体"/>
          <w:color w:val="auto"/>
          <w:szCs w:val="21"/>
          <w:highlight w:val="none"/>
        </w:rPr>
      </w:pPr>
    </w:p>
    <w:p w14:paraId="2BA0FC9A">
      <w:pPr>
        <w:snapToGrid w:val="0"/>
        <w:spacing w:line="400" w:lineRule="exact"/>
        <w:ind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4A1F8B3F">
      <w:pPr>
        <w:pStyle w:val="11"/>
        <w:spacing w:line="340" w:lineRule="exact"/>
        <w:rPr>
          <w:rFonts w:hint="eastAsia" w:hAnsi="宋体" w:cs="宋体"/>
          <w:color w:val="auto"/>
          <w:highlight w:val="none"/>
        </w:rPr>
      </w:pPr>
    </w:p>
    <w:p w14:paraId="57149571">
      <w:pPr>
        <w:snapToGrid w:val="0"/>
        <w:spacing w:line="400" w:lineRule="exact"/>
        <w:ind w:firstLine="1680" w:firstLineChars="800"/>
        <w:rPr>
          <w:rFonts w:hint="eastAsia"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7B326BB6">
      <w:pPr>
        <w:spacing w:line="360" w:lineRule="auto"/>
        <w:rPr>
          <w:rFonts w:hint="eastAsia" w:ascii="宋体" w:hAnsi="宋体" w:cs="宋体"/>
          <w:b/>
          <w:bCs/>
          <w:color w:val="auto"/>
          <w:sz w:val="24"/>
          <w:highlight w:val="none"/>
        </w:rPr>
      </w:pPr>
    </w:p>
    <w:p w14:paraId="533B0818">
      <w:pPr>
        <w:spacing w:line="360" w:lineRule="auto"/>
        <w:rPr>
          <w:rFonts w:hint="eastAsia" w:ascii="宋体" w:hAnsi="宋体" w:cs="宋体"/>
          <w:color w:val="auto"/>
          <w:highlight w:val="none"/>
          <w:u w:val="single"/>
        </w:rPr>
      </w:pPr>
      <w:r>
        <w:rPr>
          <w:rFonts w:hint="eastAsia" w:ascii="宋体" w:hAnsi="宋体" w:cs="宋体"/>
          <w:b/>
          <w:bCs/>
          <w:color w:val="auto"/>
          <w:sz w:val="24"/>
          <w:highlight w:val="none"/>
        </w:rPr>
        <w:t>注：供应商可根据自身情况结合本项目自行制定</w:t>
      </w:r>
    </w:p>
    <w:p w14:paraId="66992C71">
      <w:pPr>
        <w:pStyle w:val="11"/>
        <w:spacing w:line="340" w:lineRule="exact"/>
        <w:rPr>
          <w:rFonts w:hint="eastAsia" w:hAnsi="宋体" w:cs="宋体"/>
          <w:b/>
          <w:color w:val="auto"/>
          <w:sz w:val="28"/>
          <w:szCs w:val="28"/>
          <w:highlight w:val="none"/>
        </w:rPr>
      </w:pPr>
    </w:p>
    <w:p w14:paraId="1BD3DED9">
      <w:pPr>
        <w:rPr>
          <w:rFonts w:hint="eastAsia"/>
          <w:color w:val="auto"/>
          <w:highlight w:val="none"/>
        </w:rPr>
      </w:pPr>
      <w:bookmarkStart w:id="117" w:name="_Toc497927090"/>
      <w:bookmarkStart w:id="118" w:name="_Toc3052"/>
      <w:bookmarkStart w:id="119" w:name="_Toc10161"/>
    </w:p>
    <w:p w14:paraId="28639999">
      <w:pPr>
        <w:pStyle w:val="19"/>
        <w:rPr>
          <w:rFonts w:hint="eastAsia"/>
          <w:color w:val="auto"/>
          <w:highlight w:val="none"/>
        </w:rPr>
      </w:pPr>
    </w:p>
    <w:p w14:paraId="755E501F">
      <w:pPr>
        <w:pStyle w:val="19"/>
        <w:rPr>
          <w:rFonts w:hint="eastAsia"/>
          <w:color w:val="auto"/>
          <w:highlight w:val="none"/>
        </w:rPr>
      </w:pPr>
    </w:p>
    <w:p w14:paraId="3F31A29B">
      <w:pPr>
        <w:numPr>
          <w:ilvl w:val="0"/>
          <w:numId w:val="0"/>
        </w:numPr>
        <w:spacing w:line="400" w:lineRule="exact"/>
        <w:rPr>
          <w:rFonts w:hint="eastAsia"/>
          <w:color w:val="auto"/>
          <w:highlight w:val="none"/>
        </w:rPr>
      </w:pPr>
      <w:bookmarkStart w:id="120" w:name="_Toc11595"/>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供应商20</w:t>
      </w:r>
      <w:r>
        <w:rPr>
          <w:rFonts w:hint="eastAsia" w:ascii="宋体" w:hAnsi="宋体" w:cs="宋体"/>
          <w:b/>
          <w:color w:val="auto"/>
          <w:sz w:val="28"/>
          <w:szCs w:val="28"/>
          <w:highlight w:val="none"/>
          <w:lang w:val="en-US" w:eastAsia="zh-CN"/>
        </w:rPr>
        <w:t>20</w:t>
      </w:r>
      <w:r>
        <w:rPr>
          <w:rFonts w:hint="eastAsia" w:ascii="宋体" w:hAnsi="宋体" w:cs="宋体"/>
          <w:b/>
          <w:color w:val="auto"/>
          <w:sz w:val="28"/>
          <w:szCs w:val="28"/>
          <w:highlight w:val="none"/>
        </w:rPr>
        <w:t>年1月1日至</w:t>
      </w:r>
      <w:r>
        <w:rPr>
          <w:rFonts w:hint="eastAsia"/>
          <w:b/>
          <w:color w:val="auto"/>
          <w:sz w:val="28"/>
          <w:szCs w:val="28"/>
          <w:highlight w:val="none"/>
        </w:rPr>
        <w:t>响应文件提交截止时间前</w:t>
      </w:r>
      <w:r>
        <w:rPr>
          <w:rFonts w:hint="eastAsia" w:ascii="宋体" w:hAnsi="宋体" w:cs="宋体"/>
          <w:b/>
          <w:color w:val="auto"/>
          <w:sz w:val="28"/>
          <w:szCs w:val="28"/>
          <w:highlight w:val="none"/>
        </w:rPr>
        <w:t>具有同类项目的业绩相关证明材料（无不良记录，以中标或成交通知书或签订的合同及初步设计批复文件证明材料为准，并能清晰反映项目的名称、采购内容、采购金额、采购时间）</w:t>
      </w:r>
      <w:r>
        <w:rPr>
          <w:rFonts w:hint="eastAsia" w:ascii="宋体" w:hAnsi="宋体" w:cs="宋体"/>
          <w:b/>
          <w:bCs/>
          <w:color w:val="auto"/>
          <w:sz w:val="28"/>
          <w:szCs w:val="28"/>
          <w:highlight w:val="none"/>
        </w:rPr>
        <w:t>（如有，请提供）；</w:t>
      </w:r>
    </w:p>
    <w:p w14:paraId="7C59D191">
      <w:pPr>
        <w:pStyle w:val="7"/>
        <w:rPr>
          <w:rFonts w:hint="eastAsia" w:ascii="宋体" w:hAnsi="宋体" w:cs="宋体"/>
          <w:b w:val="0"/>
          <w:bCs w:val="0"/>
          <w:color w:val="auto"/>
          <w:sz w:val="28"/>
          <w:szCs w:val="28"/>
          <w:highlight w:val="none"/>
        </w:rPr>
      </w:pPr>
    </w:p>
    <w:p w14:paraId="21A7E2DD">
      <w:pPr>
        <w:rPr>
          <w:rFonts w:hint="eastAsia" w:ascii="宋体" w:hAnsi="宋体" w:cs="宋体"/>
          <w:b w:val="0"/>
          <w:bCs w:val="0"/>
          <w:color w:val="auto"/>
          <w:sz w:val="28"/>
          <w:szCs w:val="28"/>
          <w:highlight w:val="none"/>
        </w:rPr>
      </w:pPr>
    </w:p>
    <w:p w14:paraId="6D4A5309">
      <w:pPr>
        <w:pStyle w:val="19"/>
        <w:rPr>
          <w:rFonts w:hint="eastAsia"/>
        </w:rPr>
      </w:pPr>
    </w:p>
    <w:bookmarkEnd w:id="117"/>
    <w:bookmarkEnd w:id="118"/>
    <w:bookmarkEnd w:id="119"/>
    <w:bookmarkEnd w:id="120"/>
    <w:p w14:paraId="697071BF">
      <w:pPr>
        <w:numPr>
          <w:ilvl w:val="0"/>
          <w:numId w:val="0"/>
        </w:numPr>
        <w:spacing w:line="400" w:lineRule="exact"/>
        <w:ind w:leftChars="0"/>
        <w:rPr>
          <w:rFonts w:hint="eastAsia" w:hAnsi="宋体" w:cs="宋体"/>
          <w:b/>
          <w:color w:val="auto"/>
          <w:sz w:val="28"/>
          <w:szCs w:val="28"/>
          <w:highlight w:val="none"/>
        </w:rPr>
      </w:pPr>
      <w:bookmarkStart w:id="121" w:name="_Toc14778"/>
      <w:r>
        <w:rPr>
          <w:rFonts w:hint="eastAsia" w:hAnsi="宋体" w:cs="宋体"/>
          <w:b/>
          <w:color w:val="auto"/>
          <w:sz w:val="28"/>
          <w:szCs w:val="28"/>
          <w:highlight w:val="none"/>
          <w:lang w:val="en-US" w:eastAsia="zh-CN"/>
        </w:rPr>
        <w:t>5.</w:t>
      </w:r>
      <w:r>
        <w:rPr>
          <w:rFonts w:hint="eastAsia" w:hAnsi="宋体" w:cs="宋体"/>
          <w:b/>
          <w:color w:val="auto"/>
          <w:sz w:val="28"/>
          <w:szCs w:val="28"/>
          <w:highlight w:val="none"/>
        </w:rPr>
        <w:t>供应商可结合本项目的评审办法视自身情况自行提交其它相关证明材料。</w:t>
      </w:r>
      <w:bookmarkEnd w:id="121"/>
    </w:p>
    <w:p w14:paraId="621DA4EE">
      <w:pPr>
        <w:pStyle w:val="9"/>
        <w:rPr>
          <w:rFonts w:hint="eastAsia"/>
          <w:color w:val="auto"/>
          <w:highlight w:val="none"/>
        </w:rPr>
      </w:pPr>
    </w:p>
    <w:p w14:paraId="5653B8E9">
      <w:pPr>
        <w:snapToGrid w:val="0"/>
        <w:spacing w:line="380" w:lineRule="exact"/>
        <w:outlineLvl w:val="4"/>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eastAsia="宋体" w:cs="宋体"/>
          <w:b/>
          <w:color w:val="auto"/>
          <w:sz w:val="24"/>
          <w:highlight w:val="none"/>
        </w:rPr>
        <w:t>附件一：</w:t>
      </w:r>
    </w:p>
    <w:p w14:paraId="00E5CFE1">
      <w:pPr>
        <w:snapToGrid w:val="0"/>
        <w:spacing w:line="380" w:lineRule="exact"/>
        <w:outlineLvl w:val="4"/>
        <w:rPr>
          <w:rFonts w:hint="eastAsia" w:ascii="宋体" w:hAnsi="宋体" w:eastAsia="宋体" w:cs="宋体"/>
          <w:b/>
          <w:color w:val="auto"/>
          <w:sz w:val="24"/>
          <w:highlight w:val="none"/>
        </w:rPr>
      </w:pPr>
    </w:p>
    <w:p w14:paraId="60B6A492">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451DC57F">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2EAE64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3825FA2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9F2AD2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31992EF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2AE15AC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8F9809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98A4FF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4ADCA1B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1DE97F9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7CB9B7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37FF3A1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34D262E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332BB26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587201F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4C3FB7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4D9AF8E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20A18A9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679AE9D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1016170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136D93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6F21234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744CF9A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5053BD8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0FEB8D8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p>
    <w:p w14:paraId="08D59C0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75C0E183">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664D0DD2">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3AF2C6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49D7DBF9">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598D66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733FD2B3">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211AFEA3">
      <w:pPr>
        <w:rPr>
          <w:rFonts w:hint="eastAsia" w:ascii="宋体" w:hAnsi="宋体" w:eastAsia="宋体" w:cs="宋体"/>
          <w:b/>
          <w:bCs/>
          <w:color w:val="auto"/>
          <w:sz w:val="24"/>
          <w:highlight w:val="none"/>
        </w:rPr>
      </w:pPr>
    </w:p>
    <w:p w14:paraId="75DE90D2">
      <w:pPr>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附件二：</w:t>
      </w:r>
    </w:p>
    <w:p w14:paraId="15A6A9F7">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投诉书范本</w:t>
      </w:r>
    </w:p>
    <w:p w14:paraId="0E6DADB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01420C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6402121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3DE1F72D">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275C736">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942060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6452709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3F48B7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1D5EA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ADA95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928EE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1EB633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0747BA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779B8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33EB0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A22D67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62060C5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1141AB1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7E9520E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140B6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69D8B2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3195DD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047F48A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0233DB9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3F4FDD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EA1D73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6DB270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405602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2D324B1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05F63B1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504A34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608F7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C74160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36C7C59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55817FF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62A19A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05872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3218EC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5ADFF20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6D7AA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7A8ED80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601FB7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5A414CE7">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3AABDFB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2C559E6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3C7DD2C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0C0461E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1331963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3C1BB6B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4EC52ECD">
      <w:pPr>
        <w:pStyle w:val="11"/>
        <w:spacing w:line="400" w:lineRule="exact"/>
        <w:rPr>
          <w:rFonts w:hint="eastAsia" w:ascii="宋体" w:hAnsi="宋体" w:eastAsia="宋体" w:cs="宋体"/>
          <w:b/>
          <w:bCs/>
          <w:color w:val="auto"/>
          <w:sz w:val="32"/>
          <w:szCs w:val="32"/>
          <w:highlight w:val="none"/>
        </w:rPr>
      </w:pPr>
    </w:p>
    <w:p w14:paraId="1AC59E09">
      <w:pPr>
        <w:snapToGrid w:val="0"/>
        <w:spacing w:line="360" w:lineRule="exact"/>
        <w:outlineLvl w:val="4"/>
        <w:rPr>
          <w:rFonts w:hint="eastAsia" w:ascii="宋体" w:hAnsi="宋体" w:eastAsia="宋体" w:cs="宋体"/>
          <w:color w:val="auto"/>
          <w:highlight w:val="none"/>
        </w:rPr>
      </w:pPr>
    </w:p>
    <w:p w14:paraId="25FD2D36"/>
    <w:sectPr>
      <w:footerReference r:id="rId4" w:type="default"/>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F1">
    <w:altName w:val="Arial Unicode MS"/>
    <w:panose1 w:val="00000000000000000000"/>
    <w:charset w:val="80"/>
    <w:family w:val="auto"/>
    <w:pitch w:val="default"/>
    <w:sig w:usb0="00000000" w:usb1="00000000" w:usb2="00000010" w:usb3="00000000" w:csb0="0006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224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798E501">
                          <w:pPr>
                            <w:pStyle w:val="1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798E501">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2981">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351712C">
                          <w:pPr>
                            <w:pStyle w:val="12"/>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1351712C">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5051"/>
    <w:multiLevelType w:val="singleLevel"/>
    <w:tmpl w:val="B90D5051"/>
    <w:lvl w:ilvl="0" w:tentative="0">
      <w:start w:val="6"/>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ED84E75C"/>
    <w:multiLevelType w:val="singleLevel"/>
    <w:tmpl w:val="ED84E75C"/>
    <w:lvl w:ilvl="0" w:tentative="0">
      <w:start w:val="5"/>
      <w:numFmt w:val="decimal"/>
      <w:suff w:val="space"/>
      <w:lvlText w:val="%1."/>
      <w:lvlJc w:val="left"/>
    </w:lvl>
  </w:abstractNum>
  <w:abstractNum w:abstractNumId="3">
    <w:nsid w:val="00000006"/>
    <w:multiLevelType w:val="multilevel"/>
    <w:tmpl w:val="00000006"/>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12"/>
    <w:multiLevelType w:val="multilevel"/>
    <w:tmpl w:val="00000012"/>
    <w:lvl w:ilvl="0" w:tentative="0">
      <w:start w:val="8"/>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5">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A12487"/>
    <w:multiLevelType w:val="singleLevel"/>
    <w:tmpl w:val="09A12487"/>
    <w:lvl w:ilvl="0" w:tentative="0">
      <w:start w:val="1"/>
      <w:numFmt w:val="chineseCounting"/>
      <w:suff w:val="nothing"/>
      <w:lvlText w:val="%1、"/>
      <w:lvlJc w:val="left"/>
      <w:rPr>
        <w:rFonts w:hint="eastAsia"/>
      </w:rPr>
    </w:lvl>
  </w:abstractNum>
  <w:abstractNum w:abstractNumId="7">
    <w:nsid w:val="7E1F3C56"/>
    <w:multiLevelType w:val="singleLevel"/>
    <w:tmpl w:val="7E1F3C56"/>
    <w:lvl w:ilvl="0" w:tentative="0">
      <w:start w:val="2"/>
      <w:numFmt w:val="decimal"/>
      <w:suff w:val="nothing"/>
      <w:lvlText w:val="（%1）"/>
      <w:lvlJc w:val="left"/>
    </w:lvl>
  </w:abstractNum>
  <w:num w:numId="1">
    <w:abstractNumId w:val="5"/>
  </w:num>
  <w:num w:numId="2">
    <w:abstractNumId w:val="1"/>
  </w:num>
  <w:num w:numId="3">
    <w:abstractNumId w:val="0"/>
  </w:num>
  <w:num w:numId="4">
    <w:abstractNumId w:val="6"/>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jdmYTcwOGYwZTQ5NGYyMzRmYWE3YTk1M2JkZDMifQ=="/>
  </w:docVars>
  <w:rsids>
    <w:rsidRoot w:val="6A292817"/>
    <w:rsid w:val="03174F3D"/>
    <w:rsid w:val="03DB11E6"/>
    <w:rsid w:val="05852631"/>
    <w:rsid w:val="05ED6429"/>
    <w:rsid w:val="09061CDB"/>
    <w:rsid w:val="09173EE8"/>
    <w:rsid w:val="09F064E7"/>
    <w:rsid w:val="0A522CFE"/>
    <w:rsid w:val="0AD876A7"/>
    <w:rsid w:val="0C6515B4"/>
    <w:rsid w:val="1053332C"/>
    <w:rsid w:val="130354DD"/>
    <w:rsid w:val="1322578B"/>
    <w:rsid w:val="15A36452"/>
    <w:rsid w:val="15DD3DC4"/>
    <w:rsid w:val="164B6F7F"/>
    <w:rsid w:val="17565001"/>
    <w:rsid w:val="1844570B"/>
    <w:rsid w:val="18F733EE"/>
    <w:rsid w:val="1A920A3F"/>
    <w:rsid w:val="1DD64620"/>
    <w:rsid w:val="1E222CBC"/>
    <w:rsid w:val="22A75117"/>
    <w:rsid w:val="236E0751"/>
    <w:rsid w:val="2519649B"/>
    <w:rsid w:val="28866F83"/>
    <w:rsid w:val="28B906C0"/>
    <w:rsid w:val="2914580E"/>
    <w:rsid w:val="299A31C8"/>
    <w:rsid w:val="2AA607D0"/>
    <w:rsid w:val="2D9B65E7"/>
    <w:rsid w:val="31057A34"/>
    <w:rsid w:val="31F462C5"/>
    <w:rsid w:val="33093FF2"/>
    <w:rsid w:val="33CC574C"/>
    <w:rsid w:val="34B43BAC"/>
    <w:rsid w:val="34CB5A03"/>
    <w:rsid w:val="353A3B27"/>
    <w:rsid w:val="35ED19A9"/>
    <w:rsid w:val="36AA1648"/>
    <w:rsid w:val="37704640"/>
    <w:rsid w:val="3A30455A"/>
    <w:rsid w:val="3AD66EB0"/>
    <w:rsid w:val="3BD86796"/>
    <w:rsid w:val="3C1C6B44"/>
    <w:rsid w:val="3D0777F5"/>
    <w:rsid w:val="3DF44992"/>
    <w:rsid w:val="3E691DE9"/>
    <w:rsid w:val="3F3D5509"/>
    <w:rsid w:val="4022132D"/>
    <w:rsid w:val="405E3BCF"/>
    <w:rsid w:val="419B050B"/>
    <w:rsid w:val="41C51A2C"/>
    <w:rsid w:val="4415664A"/>
    <w:rsid w:val="463D7DE3"/>
    <w:rsid w:val="47523D62"/>
    <w:rsid w:val="4783216D"/>
    <w:rsid w:val="48F778B5"/>
    <w:rsid w:val="49D15412"/>
    <w:rsid w:val="4D7B69A6"/>
    <w:rsid w:val="4EFC1D8F"/>
    <w:rsid w:val="4F512B51"/>
    <w:rsid w:val="50ED7D40"/>
    <w:rsid w:val="541D47D6"/>
    <w:rsid w:val="552A00CC"/>
    <w:rsid w:val="55EB09B2"/>
    <w:rsid w:val="57D91936"/>
    <w:rsid w:val="584C41EB"/>
    <w:rsid w:val="5A5E58D0"/>
    <w:rsid w:val="5AE623A0"/>
    <w:rsid w:val="5B770A29"/>
    <w:rsid w:val="5BBD277C"/>
    <w:rsid w:val="5BFD2097"/>
    <w:rsid w:val="5D8863B2"/>
    <w:rsid w:val="5DFA0DCA"/>
    <w:rsid w:val="5EBE2A2A"/>
    <w:rsid w:val="6170537B"/>
    <w:rsid w:val="65E971E8"/>
    <w:rsid w:val="6763189A"/>
    <w:rsid w:val="68B65AA7"/>
    <w:rsid w:val="6A292817"/>
    <w:rsid w:val="6A582B8E"/>
    <w:rsid w:val="6DF13593"/>
    <w:rsid w:val="6FA3580B"/>
    <w:rsid w:val="6FC767C3"/>
    <w:rsid w:val="726F4F19"/>
    <w:rsid w:val="734819F2"/>
    <w:rsid w:val="745F53A2"/>
    <w:rsid w:val="757F36C5"/>
    <w:rsid w:val="7A102438"/>
    <w:rsid w:val="7A2F7467"/>
    <w:rsid w:val="7CE0713F"/>
    <w:rsid w:val="7D11228E"/>
    <w:rsid w:val="7D983576"/>
    <w:rsid w:val="7F1C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unhideWhenUsed/>
    <w:qFormat/>
    <w:uiPriority w:val="99"/>
    <w:pPr>
      <w:ind w:firstLine="420" w:firstLineChars="200"/>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9">
    <w:name w:val="index 8"/>
    <w:basedOn w:val="1"/>
    <w:next w:val="1"/>
    <w:qFormat/>
    <w:uiPriority w:val="0"/>
    <w:pPr>
      <w:ind w:left="2940"/>
    </w:pPr>
  </w:style>
  <w:style w:type="paragraph" w:styleId="10">
    <w:name w:val="annotation text"/>
    <w:basedOn w:val="1"/>
    <w:qFormat/>
    <w:uiPriority w:val="0"/>
    <w:pPr>
      <w:jc w:val="left"/>
    </w:pPr>
  </w:style>
  <w:style w:type="paragraph" w:styleId="11">
    <w:name w:val="Plain Text"/>
    <w:basedOn w:val="1"/>
    <w:next w:val="9"/>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Title"/>
    <w:basedOn w:val="1"/>
    <w:next w:val="1"/>
    <w:qFormat/>
    <w:uiPriority w:val="0"/>
    <w:pPr>
      <w:spacing w:before="240" w:after="60" w:line="400" w:lineRule="exact"/>
      <w:ind w:firstLine="1044" w:firstLineChars="200"/>
      <w:jc w:val="center"/>
      <w:outlineLvl w:val="0"/>
    </w:pPr>
    <w:rPr>
      <w:rFonts w:ascii="Cambria" w:hAnsi="Cambria"/>
      <w:b/>
      <w:bCs/>
      <w:sz w:val="32"/>
      <w:szCs w:val="32"/>
    </w:rPr>
  </w:style>
  <w:style w:type="paragraph" w:styleId="18">
    <w:name w:val="No Spacing"/>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19">
    <w:name w:val="Default"/>
    <w:basedOn w:val="15"/>
    <w:next w:val="6"/>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customStyle="1" w:styleId="20">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1">
    <w:name w:val="bookmark-item"/>
    <w:qFormat/>
    <w:uiPriority w:val="0"/>
  </w:style>
  <w:style w:type="paragraph" w:customStyle="1" w:styleId="22">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3">
    <w:name w:val="列出段落"/>
    <w:basedOn w:val="1"/>
    <w:qFormat/>
    <w:uiPriority w:val="99"/>
    <w:pPr>
      <w:ind w:firstLine="420" w:firstLineChars="200"/>
    </w:pPr>
    <w:rPr>
      <w:rFonts w:ascii="Times New Roman" w:hAnsi="Times New Roman"/>
    </w:rPr>
  </w:style>
  <w:style w:type="paragraph" w:customStyle="1" w:styleId="24">
    <w:name w:val="表格文字"/>
    <w:basedOn w:val="25"/>
    <w:qFormat/>
    <w:uiPriority w:val="99"/>
    <w:pPr>
      <w:jc w:val="left"/>
    </w:pPr>
    <w:rPr>
      <w:bCs/>
      <w:spacing w:val="10"/>
      <w:kern w:val="0"/>
      <w:sz w:val="24"/>
    </w:rPr>
  </w:style>
  <w:style w:type="paragraph" w:customStyle="1" w:styleId="25">
    <w:name w:val="表格"/>
    <w:qFormat/>
    <w:uiPriority w:val="0"/>
    <w:pPr>
      <w:jc w:val="center"/>
    </w:pPr>
    <w:rPr>
      <w:rFonts w:ascii="宋体" w:hAnsi="宋体" w:eastAsia="宋体" w:cs="宋体"/>
      <w:kern w:val="2"/>
      <w:sz w:val="24"/>
      <w:szCs w:val="24"/>
      <w:lang w:val="en-US" w:eastAsia="zh-CN" w:bidi="ar-SA"/>
    </w:rPr>
  </w:style>
  <w:style w:type="character" w:customStyle="1" w:styleId="2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3956</Words>
  <Characters>4673</Characters>
  <Lines>0</Lines>
  <Paragraphs>0</Paragraphs>
  <TotalTime>18</TotalTime>
  <ScaleCrop>false</ScaleCrop>
  <LinksUpToDate>false</LinksUpToDate>
  <CharactersWithSpaces>5067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WPS_1557101223</cp:lastModifiedBy>
  <dcterms:modified xsi:type="dcterms:W3CDTF">2026-03-25T06:59:33Z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B5B16BDD19654FE4B08971CD0ACC134C_13</vt:lpwstr>
  </property>
  <property fmtid="{D5CDD505-2E9C-101B-9397-08002B2CF9AE}" pid="4" name="KSOTemplateDocerSaveRecord">
    <vt:lpwstr>eyJoZGlkIjoiODMzN2Q2N2I3Mjg1MWIxNjg5M2U0ZTA1MzhjMWY4NzciLCJ1c2VySWQiOiI1NDU0NzU4ODEifQ==</vt:lpwstr>
  </property>
</Properties>
</file>