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left"/>
        <w:rPr>
          <w:rFonts w:hint="eastAsia" w:ascii="宋体" w:hAnsi="宋体" w:eastAsia="宋体" w:cs="宋体"/>
          <w:b/>
          <w:bCs/>
          <w:color w:val="000000" w:themeColor="text1"/>
          <w:spacing w:val="80"/>
          <w:sz w:val="64"/>
          <w14:textFill>
            <w14:solidFill>
              <w14:schemeClr w14:val="tx1"/>
            </w14:solidFill>
          </w14:textFill>
        </w:rPr>
      </w:pPr>
    </w:p>
    <w:p>
      <w:pPr>
        <w:pStyle w:val="16"/>
        <w:jc w:val="center"/>
        <w:rPr>
          <w:rFonts w:hint="eastAsia" w:ascii="宋体" w:hAnsi="宋体" w:eastAsia="宋体" w:cs="宋体"/>
          <w:b/>
          <w:bCs/>
          <w:color w:val="000000" w:themeColor="text1"/>
          <w:spacing w:val="80"/>
          <w:sz w:val="60"/>
          <w:szCs w:val="60"/>
          <w14:textFill>
            <w14:solidFill>
              <w14:schemeClr w14:val="tx1"/>
            </w14:solidFill>
          </w14:textFill>
        </w:rPr>
      </w:pPr>
      <w:r>
        <w:rPr>
          <w:rFonts w:hint="eastAsia" w:ascii="宋体" w:hAnsi="宋体" w:eastAsia="宋体" w:cs="宋体"/>
          <w:b/>
          <w:bCs/>
          <w:color w:val="000000" w:themeColor="text1"/>
          <w:spacing w:val="80"/>
          <w:sz w:val="60"/>
          <w:szCs w:val="60"/>
          <w14:textFill>
            <w14:solidFill>
              <w14:schemeClr w14:val="tx1"/>
            </w14:solidFill>
          </w14:textFill>
        </w:rPr>
        <w:t>桂林市政府集中采购中心</w:t>
      </w:r>
    </w:p>
    <w:p>
      <w:pPr>
        <w:pStyle w:val="16"/>
        <w:jc w:val="center"/>
        <w:rPr>
          <w:rFonts w:hint="eastAsia" w:ascii="宋体" w:hAnsi="宋体" w:eastAsia="宋体" w:cs="宋体"/>
          <w:b/>
          <w:bCs/>
          <w:color w:val="000000" w:themeColor="text1"/>
          <w:spacing w:val="80"/>
          <w:sz w:val="72"/>
          <w14:textFill>
            <w14:solidFill>
              <w14:schemeClr w14:val="tx1"/>
            </w14:solidFill>
          </w14:textFill>
        </w:rPr>
      </w:pPr>
    </w:p>
    <w:p>
      <w:pPr>
        <w:pStyle w:val="16"/>
        <w:jc w:val="center"/>
        <w:rPr>
          <w:rFonts w:hint="eastAsia" w:ascii="宋体" w:hAnsi="宋体" w:eastAsia="宋体" w:cs="宋体"/>
          <w:b/>
          <w:bCs/>
          <w:color w:val="000000" w:themeColor="text1"/>
          <w:sz w:val="72"/>
          <w14:textFill>
            <w14:solidFill>
              <w14:schemeClr w14:val="tx1"/>
            </w14:solidFill>
          </w14:textFill>
        </w:rPr>
      </w:pPr>
    </w:p>
    <w:p>
      <w:pPr>
        <w:pStyle w:val="16"/>
        <w:jc w:val="center"/>
        <w:rPr>
          <w:rFonts w:hint="eastAsia" w:ascii="宋体" w:hAnsi="宋体" w:eastAsia="宋体" w:cs="宋体"/>
          <w:color w:val="000000" w:themeColor="text1"/>
          <w14:textFill>
            <w14:solidFill>
              <w14:schemeClr w14:val="tx1"/>
            </w14:solidFill>
          </w14:textFill>
        </w:rPr>
      </w:pPr>
    </w:p>
    <w:p>
      <w:pPr>
        <w:spacing w:line="1400" w:lineRule="exact"/>
        <w:jc w:val="center"/>
        <w:rPr>
          <w:rFonts w:hint="eastAsia" w:ascii="宋体" w:hAnsi="宋体" w:eastAsia="宋体" w:cs="宋体"/>
          <w:b/>
          <w:color w:val="000000" w:themeColor="text1"/>
          <w:spacing w:val="60"/>
          <w:sz w:val="132"/>
          <w:szCs w:val="132"/>
          <w14:textFill>
            <w14:solidFill>
              <w14:schemeClr w14:val="tx1"/>
            </w14:solidFill>
          </w14:textFill>
        </w:rPr>
      </w:pPr>
      <w:r>
        <w:rPr>
          <w:rFonts w:hint="eastAsia" w:ascii="宋体" w:hAnsi="宋体" w:eastAsia="宋体" w:cs="宋体"/>
          <w:b/>
          <w:color w:val="000000" w:themeColor="text1"/>
          <w:spacing w:val="60"/>
          <w:sz w:val="132"/>
          <w:szCs w:val="132"/>
          <w14:textFill>
            <w14:solidFill>
              <w14:schemeClr w14:val="tx1"/>
            </w14:solidFill>
          </w14:textFill>
        </w:rPr>
        <w:t>招标文件</w:t>
      </w:r>
    </w:p>
    <w:p>
      <w:pPr>
        <w:pStyle w:val="16"/>
        <w:rPr>
          <w:rFonts w:hint="eastAsia" w:ascii="宋体" w:hAnsi="宋体" w:eastAsia="宋体" w:cs="宋体"/>
          <w:color w:val="000000" w:themeColor="text1"/>
          <w14:textFill>
            <w14:solidFill>
              <w14:schemeClr w14:val="tx1"/>
            </w14:solidFill>
          </w14:textFill>
        </w:rPr>
      </w:pPr>
    </w:p>
    <w:p>
      <w:pPr>
        <w:pStyle w:val="16"/>
        <w:ind w:firstLine="3885" w:firstLineChars="1850"/>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ind w:left="3602" w:leftChars="760" w:hanging="2006" w:hangingChars="500"/>
        <w:rPr>
          <w:rFonts w:hint="eastAsia" w:ascii="宋体" w:hAnsi="宋体" w:eastAsia="宋体" w:cs="宋体"/>
          <w:b/>
          <w:bCs/>
          <w:color w:val="000000" w:themeColor="text1"/>
          <w:spacing w:val="-36"/>
          <w:sz w:val="32"/>
          <w14:textFill>
            <w14:solidFill>
              <w14:schemeClr w14:val="tx1"/>
            </w14:solidFill>
          </w14:textFill>
        </w:rPr>
      </w:pPr>
      <w:r>
        <w:rPr>
          <w:rFonts w:hint="eastAsia" w:ascii="宋体" w:hAnsi="宋体" w:eastAsia="宋体" w:cs="宋体"/>
          <w:b/>
          <w:bCs/>
          <w:color w:val="000000" w:themeColor="text1"/>
          <w:spacing w:val="40"/>
          <w:sz w:val="32"/>
          <w14:textFill>
            <w14:solidFill>
              <w14:schemeClr w14:val="tx1"/>
            </w14:solidFill>
          </w14:textFill>
        </w:rPr>
        <w:t>项目名称：</w:t>
      </w:r>
      <w:r>
        <w:rPr>
          <w:rFonts w:hint="eastAsia" w:ascii="宋体" w:hAnsi="宋体" w:eastAsia="宋体" w:cs="宋体"/>
          <w:b/>
          <w:bCs/>
          <w:sz w:val="32"/>
          <w:szCs w:val="32"/>
          <w:u w:val="none"/>
          <w:lang w:val="en-US" w:eastAsia="zh-CN" w:bidi="ar"/>
        </w:rPr>
        <w:t>桂林市第十九中学1#教师办公综合楼、2#图书阶梯教室综合楼乘客电梯采购</w:t>
      </w:r>
    </w:p>
    <w:p>
      <w:pPr>
        <w:ind w:left="-2" w:leftChars="-1" w:firstLine="1605" w:firstLineChars="400"/>
        <w:rPr>
          <w:rFonts w:hint="eastAsia" w:ascii="宋体" w:hAnsi="宋体" w:eastAsia="宋体" w:cs="宋体"/>
          <w:b/>
          <w:bCs/>
          <w:color w:val="000000" w:themeColor="text1"/>
          <w:sz w:val="32"/>
          <w14:textFill>
            <w14:solidFill>
              <w14:schemeClr w14:val="tx1"/>
            </w14:solidFill>
          </w14:textFill>
        </w:rPr>
      </w:pPr>
      <w:r>
        <w:rPr>
          <w:rFonts w:hint="eastAsia" w:ascii="宋体" w:hAnsi="宋体" w:eastAsia="宋体" w:cs="宋体"/>
          <w:b/>
          <w:bCs/>
          <w:color w:val="000000" w:themeColor="text1"/>
          <w:spacing w:val="40"/>
          <w:sz w:val="32"/>
          <w14:textFill>
            <w14:solidFill>
              <w14:schemeClr w14:val="tx1"/>
            </w14:solidFill>
          </w14:textFill>
        </w:rPr>
        <w:t>项目编号：</w:t>
      </w:r>
      <w:r>
        <w:rPr>
          <w:rFonts w:hint="eastAsia" w:ascii="宋体" w:hAnsi="宋体" w:cs="宋体"/>
          <w:b/>
          <w:bCs/>
          <w:color w:val="000000" w:themeColor="text1"/>
          <w:sz w:val="30"/>
          <w:szCs w:val="30"/>
          <w:lang w:eastAsia="zh-CN"/>
          <w14:textFill>
            <w14:solidFill>
              <w14:schemeClr w14:val="tx1"/>
            </w14:solidFill>
          </w14:textFill>
        </w:rPr>
        <w:t>GLZC2021-G1-990184-JCZX</w:t>
      </w:r>
      <w:r>
        <w:rPr>
          <w:rFonts w:hint="eastAsia" w:ascii="宋体" w:hAnsi="宋体" w:eastAsia="宋体" w:cs="宋体"/>
          <w:b/>
          <w:bCs/>
          <w:color w:val="000000" w:themeColor="text1"/>
          <w:sz w:val="32"/>
          <w14:textFill>
            <w14:solidFill>
              <w14:schemeClr w14:val="tx1"/>
            </w14:solidFill>
          </w14:textFill>
        </w:rPr>
        <w:t xml:space="preserve">        </w:t>
      </w:r>
    </w:p>
    <w:p>
      <w:pPr>
        <w:ind w:left="-2" w:leftChars="-1" w:firstLine="1446" w:firstLineChars="4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36"/>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cr/>
      </w:r>
    </w:p>
    <w:p>
      <w:pPr>
        <w:ind w:left="-2" w:leftChars="-1" w:firstLine="840" w:firstLineChars="400"/>
        <w:rPr>
          <w:rFonts w:hint="eastAsia" w:ascii="宋体" w:hAnsi="宋体" w:eastAsia="宋体" w:cs="宋体"/>
          <w:color w:val="000000" w:themeColor="text1"/>
          <w14:textFill>
            <w14:solidFill>
              <w14:schemeClr w14:val="tx1"/>
            </w14:solidFill>
          </w14:textFill>
        </w:rPr>
      </w:pPr>
    </w:p>
    <w:p>
      <w:pPr>
        <w:ind w:left="-2" w:leftChars="-1"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ab/>
      </w:r>
    </w:p>
    <w:p>
      <w:pPr>
        <w:ind w:left="103" w:leftChars="49" w:firstLine="1470" w:firstLineChars="700"/>
        <w:jc w:val="center"/>
        <w:rPr>
          <w:rFonts w:hint="eastAsia" w:ascii="宋体" w:hAnsi="宋体" w:eastAsia="宋体" w:cs="宋体"/>
          <w:b/>
          <w:bCs/>
          <w:color w:val="auto"/>
          <w:spacing w:val="40"/>
          <w:sz w:val="32"/>
          <w:szCs w:val="32"/>
        </w:rPr>
      </w:pPr>
      <w:r>
        <w:rPr>
          <w:rFonts w:hint="eastAsia" w:ascii="宋体" w:hAnsi="宋体" w:eastAsia="宋体" w:cs="宋体"/>
          <w:color w:val="000000" w:themeColor="text1"/>
          <w14:textFill>
            <w14:solidFill>
              <w14:schemeClr w14:val="tx1"/>
            </w14:solidFill>
          </w14:textFill>
        </w:rPr>
        <w:cr/>
      </w:r>
      <w:r>
        <w:rPr>
          <w:rFonts w:hint="eastAsia" w:ascii="宋体" w:hAnsi="宋体" w:eastAsia="宋体" w:cs="宋体"/>
          <w:b/>
          <w:bCs/>
          <w:color w:val="000000" w:themeColor="text1"/>
          <w:spacing w:val="40"/>
          <w:sz w:val="32"/>
          <w:szCs w:val="32"/>
          <w14:textFill>
            <w14:solidFill>
              <w14:schemeClr w14:val="tx1"/>
            </w14:solidFill>
          </w14:textFill>
        </w:rPr>
        <w:t>采购代理</w:t>
      </w:r>
      <w:r>
        <w:rPr>
          <w:rFonts w:hint="eastAsia" w:ascii="宋体" w:hAnsi="宋体" w:eastAsia="宋体" w:cs="宋体"/>
          <w:b/>
          <w:bCs/>
          <w:color w:val="auto"/>
          <w:spacing w:val="40"/>
          <w:sz w:val="32"/>
          <w:szCs w:val="32"/>
        </w:rPr>
        <w:t>机构：桂林市政府集中采购中心</w:t>
      </w:r>
    </w:p>
    <w:p>
      <w:pPr>
        <w:jc w:val="center"/>
        <w:rPr>
          <w:rFonts w:hint="eastAsia" w:ascii="宋体" w:hAnsi="宋体" w:eastAsia="宋体" w:cs="宋体"/>
          <w:b/>
          <w:bCs/>
          <w:color w:val="auto"/>
          <w:sz w:val="32"/>
          <w:lang w:eastAsia="zh-CN"/>
        </w:rPr>
      </w:pPr>
      <w:r>
        <w:rPr>
          <w:rFonts w:hint="eastAsia" w:ascii="宋体" w:hAnsi="宋体" w:cs="宋体"/>
          <w:b/>
          <w:bCs/>
          <w:color w:val="auto"/>
          <w:sz w:val="32"/>
          <w:lang w:eastAsia="zh-CN"/>
        </w:rPr>
        <w:t>202</w:t>
      </w:r>
      <w:r>
        <w:rPr>
          <w:rFonts w:hint="eastAsia" w:ascii="宋体" w:hAnsi="宋体" w:cs="宋体"/>
          <w:b/>
          <w:bCs/>
          <w:color w:val="auto"/>
          <w:sz w:val="32"/>
          <w:lang w:val="en-US" w:eastAsia="zh-CN"/>
        </w:rPr>
        <w:t>1</w:t>
      </w:r>
      <w:r>
        <w:rPr>
          <w:rFonts w:hint="eastAsia" w:ascii="宋体" w:hAnsi="宋体" w:cs="宋体"/>
          <w:b/>
          <w:bCs/>
          <w:color w:val="auto"/>
          <w:sz w:val="32"/>
          <w:lang w:eastAsia="zh-CN"/>
        </w:rPr>
        <w:t>年</w:t>
      </w:r>
      <w:r>
        <w:rPr>
          <w:rFonts w:hint="eastAsia" w:ascii="宋体" w:hAnsi="宋体" w:cs="宋体"/>
          <w:b/>
          <w:bCs/>
          <w:color w:val="auto"/>
          <w:sz w:val="32"/>
          <w:lang w:val="en-US" w:eastAsia="zh-CN"/>
        </w:rPr>
        <w:t>4</w:t>
      </w:r>
      <w:r>
        <w:rPr>
          <w:rFonts w:hint="eastAsia" w:ascii="宋体" w:hAnsi="宋体" w:cs="宋体"/>
          <w:b/>
          <w:bCs/>
          <w:color w:val="auto"/>
          <w:sz w:val="32"/>
          <w:lang w:eastAsia="zh-CN"/>
        </w:rPr>
        <w:t>月</w:t>
      </w:r>
      <w:r>
        <w:rPr>
          <w:rFonts w:hint="eastAsia" w:ascii="宋体" w:hAnsi="宋体" w:cs="宋体"/>
          <w:b/>
          <w:bCs/>
          <w:color w:val="auto"/>
          <w:sz w:val="32"/>
          <w:lang w:val="en-US" w:eastAsia="zh-CN"/>
        </w:rPr>
        <w:t>13</w:t>
      </w:r>
      <w:r>
        <w:rPr>
          <w:rFonts w:hint="eastAsia" w:ascii="宋体" w:hAnsi="宋体" w:cs="宋体"/>
          <w:b/>
          <w:bCs/>
          <w:color w:val="auto"/>
          <w:sz w:val="32"/>
          <w:lang w:eastAsia="zh-CN"/>
        </w:rPr>
        <w:t>日</w:t>
      </w:r>
    </w:p>
    <w:p>
      <w:pPr>
        <w:jc w:val="center"/>
        <w:rPr>
          <w:rFonts w:hint="eastAsia" w:ascii="宋体" w:hAnsi="宋体" w:eastAsia="宋体" w:cs="宋体"/>
          <w:bCs/>
          <w:color w:val="000000" w:themeColor="text1"/>
          <w:sz w:val="30"/>
          <w:szCs w:val="30"/>
          <w14:textFill>
            <w14:solidFill>
              <w14:schemeClr w14:val="tx1"/>
            </w14:solidFill>
          </w14:textFill>
        </w:rPr>
      </w:pPr>
    </w:p>
    <w:p>
      <w:pPr>
        <w:pStyle w:val="74"/>
        <w:jc w:val="center"/>
        <w:rPr>
          <w:rFonts w:hint="eastAsia" w:ascii="宋体" w:hAnsi="宋体" w:eastAsia="宋体" w:cs="宋体"/>
          <w:color w:val="000000" w:themeColor="text1"/>
          <w:lang w:val="zh-CN"/>
          <w14:textFill>
            <w14:solidFill>
              <w14:schemeClr w14:val="tx1"/>
            </w14:solidFill>
          </w14:textFill>
        </w:rPr>
        <w:sectPr>
          <w:headerReference r:id="rId3" w:type="default"/>
          <w:footerReference r:id="rId4" w:type="default"/>
          <w:pgSz w:w="11906" w:h="16838"/>
          <w:pgMar w:top="1440" w:right="1080" w:bottom="1440" w:left="1080" w:header="851" w:footer="992" w:gutter="0"/>
          <w:pgNumType w:fmt="numberInDash"/>
          <w:cols w:space="720" w:num="1"/>
          <w:docGrid w:type="lines" w:linePitch="312" w:charSpace="0"/>
        </w:sectPr>
      </w:pPr>
    </w:p>
    <w:p>
      <w:pPr>
        <w:spacing w:before="0" w:beforeLines="0" w:after="0" w:afterLines="0" w:line="240" w:lineRule="auto"/>
        <w:ind w:left="0" w:leftChars="0" w:right="0" w:righ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目录</w:t>
      </w:r>
    </w:p>
    <w:p>
      <w:pPr>
        <w:pStyle w:val="21"/>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TOC \o "1-3" \h \u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_Toc4109 </w:instrText>
      </w:r>
      <w:r>
        <w:rPr>
          <w:rFonts w:hint="eastAsia" w:ascii="宋体" w:hAnsi="宋体" w:eastAsia="宋体" w:cs="宋体"/>
          <w:szCs w:val="21"/>
        </w:rPr>
        <w:fldChar w:fldCharType="separate"/>
      </w:r>
      <w:r>
        <w:rPr>
          <w:rFonts w:hint="eastAsia" w:ascii="宋体" w:hAnsi="宋体" w:eastAsia="宋体" w:cs="宋体"/>
          <w:szCs w:val="32"/>
        </w:rPr>
        <w:t>第一章 公开招标公告</w:t>
      </w:r>
      <w:r>
        <w:tab/>
      </w:r>
      <w:r>
        <w:fldChar w:fldCharType="begin"/>
      </w:r>
      <w:r>
        <w:instrText xml:space="preserve"> PAGEREF _Toc4109 </w:instrText>
      </w:r>
      <w:r>
        <w:fldChar w:fldCharType="separate"/>
      </w:r>
      <w:r>
        <w:t>- 1 -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1"/>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_Toc22583 </w:instrText>
      </w:r>
      <w:r>
        <w:rPr>
          <w:rFonts w:hint="eastAsia" w:ascii="宋体" w:hAnsi="宋体" w:eastAsia="宋体" w:cs="宋体"/>
          <w:szCs w:val="21"/>
        </w:rPr>
        <w:fldChar w:fldCharType="separate"/>
      </w:r>
      <w:r>
        <w:rPr>
          <w:rFonts w:hint="eastAsia" w:ascii="宋体" w:hAnsi="宋体" w:eastAsia="宋体" w:cs="宋体"/>
          <w:bCs/>
          <w:kern w:val="44"/>
          <w:szCs w:val="32"/>
          <w:lang w:val="en-US" w:eastAsia="zh-CN" w:bidi="ar-SA"/>
        </w:rPr>
        <w:t>第二章  投标人须知</w:t>
      </w:r>
      <w:r>
        <w:tab/>
      </w:r>
      <w:r>
        <w:fldChar w:fldCharType="begin"/>
      </w:r>
      <w:r>
        <w:instrText xml:space="preserve"> PAGEREF _Toc22583 </w:instrText>
      </w:r>
      <w:r>
        <w:fldChar w:fldCharType="separate"/>
      </w:r>
      <w:r>
        <w:t>- 4 -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_Toc2506 </w:instrText>
      </w:r>
      <w:r>
        <w:rPr>
          <w:rFonts w:hint="eastAsia" w:ascii="宋体" w:hAnsi="宋体" w:eastAsia="宋体" w:cs="宋体"/>
          <w:szCs w:val="21"/>
        </w:rPr>
        <w:fldChar w:fldCharType="separate"/>
      </w:r>
      <w:r>
        <w:rPr>
          <w:rFonts w:hint="eastAsia" w:ascii="宋体" w:hAnsi="宋体" w:eastAsia="宋体" w:cs="宋体"/>
        </w:rPr>
        <w:t>投标人须知前附表</w:t>
      </w:r>
      <w:r>
        <w:tab/>
      </w:r>
      <w:r>
        <w:fldChar w:fldCharType="begin"/>
      </w:r>
      <w:r>
        <w:instrText xml:space="preserve"> PAGEREF _Toc2506 </w:instrText>
      </w:r>
      <w:r>
        <w:fldChar w:fldCharType="separate"/>
      </w:r>
      <w:r>
        <w:t>- 4 -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_Toc3856 </w:instrText>
      </w:r>
      <w:r>
        <w:rPr>
          <w:rFonts w:hint="eastAsia" w:ascii="宋体" w:hAnsi="宋体" w:eastAsia="宋体" w:cs="宋体"/>
          <w:szCs w:val="21"/>
        </w:rPr>
        <w:fldChar w:fldCharType="separate"/>
      </w:r>
      <w:r>
        <w:rPr>
          <w:rFonts w:hint="eastAsia" w:ascii="宋体" w:hAnsi="宋体" w:eastAsia="宋体" w:cs="宋体"/>
          <w:szCs w:val="28"/>
        </w:rPr>
        <w:t>一、总则</w:t>
      </w:r>
      <w:r>
        <w:tab/>
      </w:r>
      <w:r>
        <w:fldChar w:fldCharType="begin"/>
      </w:r>
      <w:r>
        <w:instrText xml:space="preserve"> PAGEREF _Toc3856 </w:instrText>
      </w:r>
      <w:r>
        <w:fldChar w:fldCharType="separate"/>
      </w:r>
      <w:r>
        <w:t>- 7 -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_Toc18607 </w:instrText>
      </w:r>
      <w:r>
        <w:rPr>
          <w:rFonts w:hint="eastAsia" w:ascii="宋体" w:hAnsi="宋体" w:eastAsia="宋体" w:cs="宋体"/>
          <w:szCs w:val="21"/>
        </w:rPr>
        <w:fldChar w:fldCharType="separate"/>
      </w:r>
      <w:r>
        <w:rPr>
          <w:rFonts w:hint="eastAsia" w:ascii="宋体" w:hAnsi="宋体" w:eastAsia="宋体" w:cs="宋体"/>
          <w:szCs w:val="21"/>
        </w:rPr>
        <w:t>1. 项目名称及项目编号</w:t>
      </w:r>
      <w:r>
        <w:tab/>
      </w:r>
      <w:r>
        <w:fldChar w:fldCharType="begin"/>
      </w:r>
      <w:r>
        <w:instrText xml:space="preserve"> PAGEREF _Toc18607 </w:instrText>
      </w:r>
      <w:r>
        <w:fldChar w:fldCharType="separate"/>
      </w:r>
      <w:r>
        <w:t>- 7 -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_Toc14634 </w:instrText>
      </w:r>
      <w:r>
        <w:rPr>
          <w:rFonts w:hint="eastAsia" w:ascii="宋体" w:hAnsi="宋体" w:eastAsia="宋体" w:cs="宋体"/>
          <w:szCs w:val="21"/>
        </w:rPr>
        <w:fldChar w:fldCharType="separate"/>
      </w:r>
      <w:r>
        <w:rPr>
          <w:rFonts w:hint="eastAsia" w:ascii="宋体" w:hAnsi="宋体" w:eastAsia="宋体" w:cs="宋体"/>
          <w:szCs w:val="21"/>
        </w:rPr>
        <w:t>2. 适应范围</w:t>
      </w:r>
      <w:r>
        <w:tab/>
      </w:r>
      <w:r>
        <w:fldChar w:fldCharType="begin"/>
      </w:r>
      <w:r>
        <w:instrText xml:space="preserve"> PAGEREF _Toc14634 </w:instrText>
      </w:r>
      <w:r>
        <w:fldChar w:fldCharType="separate"/>
      </w:r>
      <w:r>
        <w:t>- 7 -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_Toc25250 </w:instrText>
      </w:r>
      <w:r>
        <w:rPr>
          <w:rFonts w:hint="eastAsia" w:ascii="宋体" w:hAnsi="宋体" w:eastAsia="宋体" w:cs="宋体"/>
          <w:szCs w:val="21"/>
        </w:rPr>
        <w:fldChar w:fldCharType="separate"/>
      </w:r>
      <w:r>
        <w:rPr>
          <w:rFonts w:hint="eastAsia" w:ascii="宋体" w:hAnsi="宋体" w:eastAsia="宋体" w:cs="宋体"/>
          <w:szCs w:val="21"/>
        </w:rPr>
        <w:t>3. 定义</w:t>
      </w:r>
      <w:r>
        <w:tab/>
      </w:r>
      <w:r>
        <w:fldChar w:fldCharType="begin"/>
      </w:r>
      <w:r>
        <w:instrText xml:space="preserve"> PAGEREF _Toc25250 </w:instrText>
      </w:r>
      <w:r>
        <w:fldChar w:fldCharType="separate"/>
      </w:r>
      <w:r>
        <w:t>- 7 -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_Toc15538 </w:instrText>
      </w:r>
      <w:r>
        <w:rPr>
          <w:rFonts w:hint="eastAsia" w:ascii="宋体" w:hAnsi="宋体" w:eastAsia="宋体" w:cs="宋体"/>
          <w:szCs w:val="21"/>
        </w:rPr>
        <w:fldChar w:fldCharType="separate"/>
      </w:r>
      <w:r>
        <w:rPr>
          <w:rFonts w:hint="eastAsia" w:ascii="宋体" w:hAnsi="宋体" w:eastAsia="宋体" w:cs="宋体"/>
          <w:szCs w:val="21"/>
        </w:rPr>
        <w:t>4. 招标方式、评分办法</w:t>
      </w:r>
      <w:r>
        <w:tab/>
      </w:r>
      <w:r>
        <w:fldChar w:fldCharType="begin"/>
      </w:r>
      <w:r>
        <w:instrText xml:space="preserve"> PAGEREF _Toc15538 </w:instrText>
      </w:r>
      <w:r>
        <w:fldChar w:fldCharType="separate"/>
      </w:r>
      <w:r>
        <w:t>- 7 -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_Toc5516 </w:instrText>
      </w:r>
      <w:r>
        <w:rPr>
          <w:rFonts w:hint="eastAsia" w:ascii="宋体" w:hAnsi="宋体" w:eastAsia="宋体" w:cs="宋体"/>
          <w:szCs w:val="21"/>
        </w:rPr>
        <w:fldChar w:fldCharType="separate"/>
      </w:r>
      <w:r>
        <w:rPr>
          <w:rFonts w:hint="eastAsia" w:ascii="宋体" w:hAnsi="宋体" w:eastAsia="宋体" w:cs="宋体"/>
          <w:szCs w:val="21"/>
        </w:rPr>
        <w:t>5. 投标人资格</w:t>
      </w:r>
      <w:r>
        <w:tab/>
      </w:r>
      <w:r>
        <w:fldChar w:fldCharType="begin"/>
      </w:r>
      <w:r>
        <w:instrText xml:space="preserve"> PAGEREF _Toc5516 </w:instrText>
      </w:r>
      <w:r>
        <w:fldChar w:fldCharType="separate"/>
      </w:r>
      <w:r>
        <w:t>- 7 -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_Toc22164 </w:instrText>
      </w:r>
      <w:r>
        <w:rPr>
          <w:rFonts w:hint="eastAsia" w:ascii="宋体" w:hAnsi="宋体" w:eastAsia="宋体" w:cs="宋体"/>
          <w:szCs w:val="21"/>
        </w:rPr>
        <w:fldChar w:fldCharType="separate"/>
      </w:r>
      <w:r>
        <w:rPr>
          <w:rFonts w:hint="eastAsia" w:ascii="宋体" w:hAnsi="宋体" w:eastAsia="宋体" w:cs="宋体"/>
          <w:szCs w:val="21"/>
        </w:rPr>
        <w:t>6. 投标费用</w:t>
      </w:r>
      <w:r>
        <w:tab/>
      </w:r>
      <w:r>
        <w:fldChar w:fldCharType="begin"/>
      </w:r>
      <w:r>
        <w:instrText xml:space="preserve"> PAGEREF _Toc22164 </w:instrText>
      </w:r>
      <w:r>
        <w:fldChar w:fldCharType="separate"/>
      </w:r>
      <w:r>
        <w:t>- 7 -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_Toc28327 </w:instrText>
      </w:r>
      <w:r>
        <w:rPr>
          <w:rFonts w:hint="eastAsia" w:ascii="宋体" w:hAnsi="宋体" w:eastAsia="宋体" w:cs="宋体"/>
          <w:szCs w:val="21"/>
        </w:rPr>
        <w:fldChar w:fldCharType="separate"/>
      </w:r>
      <w:r>
        <w:rPr>
          <w:rFonts w:hint="eastAsia" w:ascii="宋体" w:hAnsi="宋体" w:eastAsia="宋体" w:cs="宋体"/>
          <w:szCs w:val="21"/>
        </w:rPr>
        <w:t>7. 联合体投标要求</w:t>
      </w:r>
      <w:r>
        <w:tab/>
      </w:r>
      <w:r>
        <w:fldChar w:fldCharType="begin"/>
      </w:r>
      <w:r>
        <w:instrText xml:space="preserve"> PAGEREF _Toc28327 </w:instrText>
      </w:r>
      <w:r>
        <w:fldChar w:fldCharType="separate"/>
      </w:r>
      <w:r>
        <w:t>- 7 -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_Toc6939 </w:instrText>
      </w:r>
      <w:r>
        <w:rPr>
          <w:rFonts w:hint="eastAsia" w:ascii="宋体" w:hAnsi="宋体" w:eastAsia="宋体" w:cs="宋体"/>
          <w:szCs w:val="21"/>
        </w:rPr>
        <w:fldChar w:fldCharType="separate"/>
      </w:r>
      <w:r>
        <w:rPr>
          <w:rFonts w:hint="eastAsia" w:ascii="宋体" w:hAnsi="宋体" w:eastAsia="宋体" w:cs="宋体"/>
          <w:szCs w:val="21"/>
        </w:rPr>
        <w:t>8. 转包与分包</w:t>
      </w:r>
      <w:r>
        <w:tab/>
      </w:r>
      <w:r>
        <w:fldChar w:fldCharType="begin"/>
      </w:r>
      <w:r>
        <w:instrText xml:space="preserve"> PAGEREF _Toc6939 </w:instrText>
      </w:r>
      <w:r>
        <w:fldChar w:fldCharType="separate"/>
      </w:r>
      <w:r>
        <w:t>- 7 -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_Toc25896 </w:instrText>
      </w:r>
      <w:r>
        <w:rPr>
          <w:rFonts w:hint="eastAsia" w:ascii="宋体" w:hAnsi="宋体" w:eastAsia="宋体" w:cs="宋体"/>
          <w:szCs w:val="21"/>
        </w:rPr>
        <w:fldChar w:fldCharType="separate"/>
      </w:r>
      <w:r>
        <w:rPr>
          <w:rFonts w:hint="eastAsia" w:ascii="宋体" w:hAnsi="宋体" w:eastAsia="宋体" w:cs="宋体"/>
          <w:szCs w:val="21"/>
        </w:rPr>
        <w:t>9. 特别说明</w:t>
      </w:r>
      <w:r>
        <w:tab/>
      </w:r>
      <w:r>
        <w:fldChar w:fldCharType="begin"/>
      </w:r>
      <w:r>
        <w:instrText xml:space="preserve"> PAGEREF _Toc25896 </w:instrText>
      </w:r>
      <w:r>
        <w:fldChar w:fldCharType="separate"/>
      </w:r>
      <w:r>
        <w:t>- 8 -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_Toc20596 </w:instrText>
      </w:r>
      <w:r>
        <w:rPr>
          <w:rFonts w:hint="eastAsia" w:ascii="宋体" w:hAnsi="宋体" w:eastAsia="宋体" w:cs="宋体"/>
          <w:szCs w:val="21"/>
        </w:rPr>
        <w:fldChar w:fldCharType="separate"/>
      </w:r>
      <w:r>
        <w:rPr>
          <w:rFonts w:hint="eastAsia" w:ascii="宋体" w:hAnsi="宋体" w:eastAsia="宋体" w:cs="宋体"/>
          <w:szCs w:val="21"/>
        </w:rPr>
        <w:t>10. 质疑和投诉</w:t>
      </w:r>
      <w:r>
        <w:tab/>
      </w:r>
      <w:r>
        <w:fldChar w:fldCharType="begin"/>
      </w:r>
      <w:r>
        <w:instrText xml:space="preserve"> PAGEREF _Toc20596 </w:instrText>
      </w:r>
      <w:r>
        <w:fldChar w:fldCharType="separate"/>
      </w:r>
      <w:r>
        <w:t>- 8 -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_Toc19242 </w:instrText>
      </w:r>
      <w:r>
        <w:rPr>
          <w:rFonts w:hint="eastAsia" w:ascii="宋体" w:hAnsi="宋体" w:eastAsia="宋体" w:cs="宋体"/>
          <w:szCs w:val="21"/>
        </w:rPr>
        <w:fldChar w:fldCharType="separate"/>
      </w:r>
      <w:r>
        <w:rPr>
          <w:rFonts w:hint="eastAsia" w:ascii="宋体" w:hAnsi="宋体" w:eastAsia="宋体" w:cs="宋体"/>
          <w:szCs w:val="28"/>
        </w:rPr>
        <w:t>二、招标文件</w:t>
      </w:r>
      <w:r>
        <w:tab/>
      </w:r>
      <w:r>
        <w:fldChar w:fldCharType="begin"/>
      </w:r>
      <w:r>
        <w:instrText xml:space="preserve"> PAGEREF _Toc19242 </w:instrText>
      </w:r>
      <w:r>
        <w:fldChar w:fldCharType="separate"/>
      </w:r>
      <w:r>
        <w:t>- 8 -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_Toc6757 </w:instrText>
      </w:r>
      <w:r>
        <w:rPr>
          <w:rFonts w:hint="eastAsia" w:ascii="宋体" w:hAnsi="宋体" w:eastAsia="宋体" w:cs="宋体"/>
          <w:szCs w:val="21"/>
        </w:rPr>
        <w:fldChar w:fldCharType="separate"/>
      </w:r>
      <w:r>
        <w:rPr>
          <w:rFonts w:hint="eastAsia" w:ascii="宋体" w:hAnsi="宋体" w:eastAsia="宋体" w:cs="宋体"/>
          <w:szCs w:val="21"/>
        </w:rPr>
        <w:t>11. 招标文件的构成</w:t>
      </w:r>
      <w:r>
        <w:tab/>
      </w:r>
      <w:r>
        <w:fldChar w:fldCharType="begin"/>
      </w:r>
      <w:r>
        <w:instrText xml:space="preserve"> PAGEREF _Toc6757 </w:instrText>
      </w:r>
      <w:r>
        <w:fldChar w:fldCharType="separate"/>
      </w:r>
      <w:r>
        <w:t>- 8 -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_Toc20236 </w:instrText>
      </w:r>
      <w:r>
        <w:rPr>
          <w:rFonts w:hint="eastAsia" w:ascii="宋体" w:hAnsi="宋体" w:eastAsia="宋体" w:cs="宋体"/>
          <w:szCs w:val="21"/>
        </w:rPr>
        <w:fldChar w:fldCharType="separate"/>
      </w:r>
      <w:r>
        <w:rPr>
          <w:rFonts w:hint="eastAsia" w:ascii="宋体" w:hAnsi="宋体" w:eastAsia="宋体" w:cs="宋体"/>
          <w:szCs w:val="21"/>
        </w:rPr>
        <w:t>12. 招标文件的澄清与修改</w:t>
      </w:r>
      <w:r>
        <w:tab/>
      </w:r>
      <w:r>
        <w:fldChar w:fldCharType="begin"/>
      </w:r>
      <w:r>
        <w:instrText xml:space="preserve"> PAGEREF _Toc20236 </w:instrText>
      </w:r>
      <w:r>
        <w:fldChar w:fldCharType="separate"/>
      </w:r>
      <w:r>
        <w:t>- 9 -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_Toc26816 </w:instrText>
      </w:r>
      <w:r>
        <w:rPr>
          <w:rFonts w:hint="eastAsia" w:ascii="宋体" w:hAnsi="宋体" w:eastAsia="宋体" w:cs="宋体"/>
          <w:szCs w:val="21"/>
        </w:rPr>
        <w:fldChar w:fldCharType="separate"/>
      </w:r>
      <w:r>
        <w:rPr>
          <w:rFonts w:hint="eastAsia" w:ascii="宋体" w:hAnsi="宋体" w:eastAsia="宋体" w:cs="宋体"/>
          <w:szCs w:val="28"/>
        </w:rPr>
        <w:t>三、投标文件的编制</w:t>
      </w:r>
      <w:r>
        <w:tab/>
      </w:r>
      <w:r>
        <w:fldChar w:fldCharType="begin"/>
      </w:r>
      <w:r>
        <w:instrText xml:space="preserve"> PAGEREF _Toc26816 </w:instrText>
      </w:r>
      <w:r>
        <w:fldChar w:fldCharType="separate"/>
      </w:r>
      <w:r>
        <w:t>- 9 -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_Toc22685 </w:instrText>
      </w:r>
      <w:r>
        <w:rPr>
          <w:rFonts w:hint="eastAsia" w:ascii="宋体" w:hAnsi="宋体" w:eastAsia="宋体" w:cs="宋体"/>
          <w:szCs w:val="21"/>
        </w:rPr>
        <w:fldChar w:fldCharType="separate"/>
      </w:r>
      <w:r>
        <w:rPr>
          <w:rFonts w:hint="eastAsia" w:ascii="宋体" w:hAnsi="宋体" w:eastAsia="宋体" w:cs="宋体"/>
          <w:szCs w:val="21"/>
        </w:rPr>
        <w:t>13. 投标文件的组成及要求</w:t>
      </w:r>
      <w:r>
        <w:tab/>
      </w:r>
      <w:r>
        <w:fldChar w:fldCharType="begin"/>
      </w:r>
      <w:r>
        <w:instrText xml:space="preserve"> PAGEREF _Toc22685 </w:instrText>
      </w:r>
      <w:r>
        <w:fldChar w:fldCharType="separate"/>
      </w:r>
      <w:r>
        <w:t>- 9 -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_Toc26191 </w:instrText>
      </w:r>
      <w:r>
        <w:rPr>
          <w:rFonts w:hint="eastAsia" w:ascii="宋体" w:hAnsi="宋体" w:eastAsia="宋体" w:cs="宋体"/>
          <w:szCs w:val="21"/>
        </w:rPr>
        <w:fldChar w:fldCharType="separate"/>
      </w:r>
      <w:r>
        <w:rPr>
          <w:rFonts w:hint="eastAsia" w:ascii="宋体" w:hAnsi="宋体" w:eastAsia="宋体" w:cs="宋体"/>
          <w:szCs w:val="21"/>
        </w:rPr>
        <w:t>14. 投标文件的语言及计量</w:t>
      </w:r>
      <w:r>
        <w:tab/>
      </w:r>
      <w:r>
        <w:fldChar w:fldCharType="begin"/>
      </w:r>
      <w:r>
        <w:instrText xml:space="preserve"> PAGEREF _Toc26191 </w:instrText>
      </w:r>
      <w:r>
        <w:fldChar w:fldCharType="separate"/>
      </w:r>
      <w:r>
        <w:t>- 11 -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_Toc10441 </w:instrText>
      </w:r>
      <w:r>
        <w:rPr>
          <w:rFonts w:hint="eastAsia" w:ascii="宋体" w:hAnsi="宋体" w:eastAsia="宋体" w:cs="宋体"/>
          <w:szCs w:val="21"/>
        </w:rPr>
        <w:fldChar w:fldCharType="separate"/>
      </w:r>
      <w:r>
        <w:rPr>
          <w:rFonts w:hint="eastAsia" w:ascii="宋体" w:hAnsi="宋体" w:eastAsia="宋体" w:cs="宋体"/>
          <w:szCs w:val="21"/>
        </w:rPr>
        <w:t>15. 投标报价</w:t>
      </w:r>
      <w:r>
        <w:tab/>
      </w:r>
      <w:r>
        <w:fldChar w:fldCharType="begin"/>
      </w:r>
      <w:r>
        <w:instrText xml:space="preserve"> PAGEREF _Toc10441 </w:instrText>
      </w:r>
      <w:r>
        <w:fldChar w:fldCharType="separate"/>
      </w:r>
      <w:r>
        <w:t>- 11 -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_Toc21590 </w:instrText>
      </w:r>
      <w:r>
        <w:rPr>
          <w:rFonts w:hint="eastAsia" w:ascii="宋体" w:hAnsi="宋体" w:eastAsia="宋体" w:cs="宋体"/>
          <w:szCs w:val="21"/>
        </w:rPr>
        <w:fldChar w:fldCharType="separate"/>
      </w:r>
      <w:r>
        <w:rPr>
          <w:rFonts w:hint="eastAsia" w:ascii="宋体" w:hAnsi="宋体" w:eastAsia="宋体" w:cs="宋体"/>
          <w:szCs w:val="21"/>
        </w:rPr>
        <w:t>16. 投标有效期</w:t>
      </w:r>
      <w:r>
        <w:tab/>
      </w:r>
      <w:r>
        <w:fldChar w:fldCharType="begin"/>
      </w:r>
      <w:r>
        <w:instrText xml:space="preserve"> PAGEREF _Toc21590 </w:instrText>
      </w:r>
      <w:r>
        <w:fldChar w:fldCharType="separate"/>
      </w:r>
      <w:r>
        <w:t>- 11 -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_Toc6063 </w:instrText>
      </w:r>
      <w:r>
        <w:rPr>
          <w:rFonts w:hint="eastAsia" w:ascii="宋体" w:hAnsi="宋体" w:eastAsia="宋体" w:cs="宋体"/>
          <w:szCs w:val="21"/>
        </w:rPr>
        <w:fldChar w:fldCharType="separate"/>
      </w:r>
      <w:r>
        <w:rPr>
          <w:rFonts w:hint="eastAsia" w:ascii="宋体" w:hAnsi="宋体" w:eastAsia="宋体" w:cs="宋体"/>
          <w:szCs w:val="21"/>
        </w:rPr>
        <w:t>17. 投标保证金</w:t>
      </w:r>
      <w:r>
        <w:tab/>
      </w:r>
      <w:r>
        <w:fldChar w:fldCharType="begin"/>
      </w:r>
      <w:r>
        <w:instrText xml:space="preserve"> PAGEREF _Toc6063 </w:instrText>
      </w:r>
      <w:r>
        <w:fldChar w:fldCharType="separate"/>
      </w:r>
      <w:r>
        <w:t>- 11 -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_Toc24278 </w:instrText>
      </w:r>
      <w:r>
        <w:rPr>
          <w:rFonts w:hint="eastAsia" w:ascii="宋体" w:hAnsi="宋体" w:eastAsia="宋体" w:cs="宋体"/>
          <w:szCs w:val="21"/>
        </w:rPr>
        <w:fldChar w:fldCharType="separate"/>
      </w:r>
      <w:r>
        <w:rPr>
          <w:rFonts w:hint="eastAsia" w:ascii="宋体" w:hAnsi="宋体" w:eastAsia="宋体" w:cs="宋体"/>
          <w:szCs w:val="21"/>
        </w:rPr>
        <w:t>18. 投标文件的份数、装订、签署和包装、密封</w:t>
      </w:r>
      <w:r>
        <w:tab/>
      </w:r>
      <w:r>
        <w:fldChar w:fldCharType="begin"/>
      </w:r>
      <w:r>
        <w:instrText xml:space="preserve"> PAGEREF _Toc24278 </w:instrText>
      </w:r>
      <w:r>
        <w:fldChar w:fldCharType="separate"/>
      </w:r>
      <w:r>
        <w:t>- 12 -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_Toc27707 </w:instrText>
      </w:r>
      <w:r>
        <w:rPr>
          <w:rFonts w:hint="eastAsia" w:ascii="宋体" w:hAnsi="宋体" w:eastAsia="宋体" w:cs="宋体"/>
          <w:szCs w:val="21"/>
        </w:rPr>
        <w:fldChar w:fldCharType="separate"/>
      </w:r>
      <w:r>
        <w:rPr>
          <w:rFonts w:hint="eastAsia" w:ascii="宋体" w:hAnsi="宋体" w:eastAsia="宋体" w:cs="宋体"/>
          <w:szCs w:val="21"/>
        </w:rPr>
        <w:t>19. 投标文件的补充、修改和撤回</w:t>
      </w:r>
      <w:r>
        <w:tab/>
      </w:r>
      <w:r>
        <w:fldChar w:fldCharType="begin"/>
      </w:r>
      <w:r>
        <w:instrText xml:space="preserve"> PAGEREF _Toc27707 </w:instrText>
      </w:r>
      <w:r>
        <w:fldChar w:fldCharType="separate"/>
      </w:r>
      <w:r>
        <w:t>- 12 -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_Toc6197 </w:instrText>
      </w:r>
      <w:r>
        <w:rPr>
          <w:rFonts w:hint="eastAsia" w:ascii="宋体" w:hAnsi="宋体" w:eastAsia="宋体" w:cs="宋体"/>
          <w:szCs w:val="21"/>
        </w:rPr>
        <w:fldChar w:fldCharType="separate"/>
      </w:r>
      <w:r>
        <w:rPr>
          <w:rFonts w:hint="eastAsia" w:ascii="宋体" w:hAnsi="宋体" w:eastAsia="宋体" w:cs="宋体"/>
          <w:szCs w:val="21"/>
        </w:rPr>
        <w:t>20. 投标文件的递交</w:t>
      </w:r>
      <w:r>
        <w:tab/>
      </w:r>
      <w:r>
        <w:fldChar w:fldCharType="begin"/>
      </w:r>
      <w:r>
        <w:instrText xml:space="preserve"> PAGEREF _Toc6197 </w:instrText>
      </w:r>
      <w:r>
        <w:fldChar w:fldCharType="separate"/>
      </w:r>
      <w:r>
        <w:t>- 12 -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_Toc25017 </w:instrText>
      </w:r>
      <w:r>
        <w:rPr>
          <w:rFonts w:hint="eastAsia" w:ascii="宋体" w:hAnsi="宋体" w:eastAsia="宋体" w:cs="宋体"/>
          <w:szCs w:val="21"/>
        </w:rPr>
        <w:fldChar w:fldCharType="separate"/>
      </w:r>
      <w:r>
        <w:rPr>
          <w:rFonts w:hint="eastAsia" w:ascii="宋体" w:hAnsi="宋体" w:eastAsia="宋体" w:cs="宋体"/>
          <w:szCs w:val="28"/>
        </w:rPr>
        <w:t>四、开标</w:t>
      </w:r>
      <w:r>
        <w:tab/>
      </w:r>
      <w:r>
        <w:fldChar w:fldCharType="begin"/>
      </w:r>
      <w:r>
        <w:instrText xml:space="preserve"> PAGEREF _Toc25017 </w:instrText>
      </w:r>
      <w:r>
        <w:fldChar w:fldCharType="separate"/>
      </w:r>
      <w:r>
        <w:t>- 13 -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_Toc32517 </w:instrText>
      </w:r>
      <w:r>
        <w:rPr>
          <w:rFonts w:hint="eastAsia" w:ascii="宋体" w:hAnsi="宋体" w:eastAsia="宋体" w:cs="宋体"/>
          <w:szCs w:val="21"/>
        </w:rPr>
        <w:fldChar w:fldCharType="separate"/>
      </w:r>
      <w:r>
        <w:rPr>
          <w:rFonts w:hint="eastAsia" w:ascii="宋体" w:hAnsi="宋体" w:eastAsia="宋体" w:cs="宋体"/>
          <w:szCs w:val="21"/>
        </w:rPr>
        <w:t>21. 开标时间及地点</w:t>
      </w:r>
      <w:r>
        <w:tab/>
      </w:r>
      <w:r>
        <w:fldChar w:fldCharType="begin"/>
      </w:r>
      <w:r>
        <w:instrText xml:space="preserve"> PAGEREF _Toc32517 </w:instrText>
      </w:r>
      <w:r>
        <w:fldChar w:fldCharType="separate"/>
      </w:r>
      <w:r>
        <w:t>- 13 -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_Toc21259 </w:instrText>
      </w:r>
      <w:r>
        <w:rPr>
          <w:rFonts w:hint="eastAsia" w:ascii="宋体" w:hAnsi="宋体" w:eastAsia="宋体" w:cs="宋体"/>
          <w:szCs w:val="21"/>
        </w:rPr>
        <w:fldChar w:fldCharType="separate"/>
      </w:r>
      <w:r>
        <w:rPr>
          <w:rFonts w:hint="eastAsia" w:ascii="宋体" w:hAnsi="宋体" w:eastAsia="宋体" w:cs="宋体"/>
          <w:szCs w:val="21"/>
        </w:rPr>
        <w:t>22. 开标程序</w:t>
      </w:r>
      <w:r>
        <w:tab/>
      </w:r>
      <w:r>
        <w:fldChar w:fldCharType="begin"/>
      </w:r>
      <w:r>
        <w:instrText xml:space="preserve"> PAGEREF _Toc21259 </w:instrText>
      </w:r>
      <w:r>
        <w:fldChar w:fldCharType="separate"/>
      </w:r>
      <w:r>
        <w:t>- 13 -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_Toc18157 </w:instrText>
      </w:r>
      <w:r>
        <w:rPr>
          <w:rFonts w:hint="eastAsia" w:ascii="宋体" w:hAnsi="宋体" w:eastAsia="宋体" w:cs="宋体"/>
          <w:szCs w:val="21"/>
        </w:rPr>
        <w:fldChar w:fldCharType="separate"/>
      </w:r>
      <w:r>
        <w:rPr>
          <w:rFonts w:hint="eastAsia" w:ascii="宋体" w:hAnsi="宋体" w:eastAsia="宋体" w:cs="宋体"/>
          <w:szCs w:val="28"/>
        </w:rPr>
        <w:t>五、资格性审查</w:t>
      </w:r>
      <w:r>
        <w:tab/>
      </w:r>
      <w:r>
        <w:fldChar w:fldCharType="begin"/>
      </w:r>
      <w:r>
        <w:instrText xml:space="preserve"> PAGEREF _Toc18157 </w:instrText>
      </w:r>
      <w:r>
        <w:fldChar w:fldCharType="separate"/>
      </w:r>
      <w:r>
        <w:t>- 13 -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_Toc89 </w:instrText>
      </w:r>
      <w:r>
        <w:rPr>
          <w:rFonts w:hint="eastAsia" w:ascii="宋体" w:hAnsi="宋体" w:eastAsia="宋体" w:cs="宋体"/>
          <w:szCs w:val="21"/>
        </w:rPr>
        <w:fldChar w:fldCharType="separate"/>
      </w:r>
      <w:r>
        <w:rPr>
          <w:rFonts w:hint="eastAsia" w:ascii="宋体" w:hAnsi="宋体" w:eastAsia="宋体" w:cs="宋体"/>
          <w:szCs w:val="21"/>
        </w:rPr>
        <w:t>23. 资格性审查</w:t>
      </w:r>
      <w:r>
        <w:tab/>
      </w:r>
      <w:r>
        <w:fldChar w:fldCharType="begin"/>
      </w:r>
      <w:r>
        <w:instrText xml:space="preserve"> PAGEREF _Toc89 </w:instrText>
      </w:r>
      <w:r>
        <w:fldChar w:fldCharType="separate"/>
      </w:r>
      <w:r>
        <w:t>- 13 -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_Toc9741 </w:instrText>
      </w:r>
      <w:r>
        <w:rPr>
          <w:rFonts w:hint="eastAsia" w:ascii="宋体" w:hAnsi="宋体" w:eastAsia="宋体" w:cs="宋体"/>
          <w:szCs w:val="21"/>
        </w:rPr>
        <w:fldChar w:fldCharType="separate"/>
      </w:r>
      <w:r>
        <w:rPr>
          <w:rFonts w:hint="eastAsia" w:ascii="宋体" w:hAnsi="宋体" w:eastAsia="宋体" w:cs="宋体"/>
          <w:szCs w:val="28"/>
        </w:rPr>
        <w:t>六、评标</w:t>
      </w:r>
      <w:r>
        <w:tab/>
      </w:r>
      <w:r>
        <w:fldChar w:fldCharType="begin"/>
      </w:r>
      <w:r>
        <w:instrText xml:space="preserve"> PAGEREF _Toc9741 </w:instrText>
      </w:r>
      <w:r>
        <w:fldChar w:fldCharType="separate"/>
      </w:r>
      <w:r>
        <w:t>- 14 -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_Toc19319 </w:instrText>
      </w:r>
      <w:r>
        <w:rPr>
          <w:rFonts w:hint="eastAsia" w:ascii="宋体" w:hAnsi="宋体" w:eastAsia="宋体" w:cs="宋体"/>
          <w:szCs w:val="21"/>
        </w:rPr>
        <w:fldChar w:fldCharType="separate"/>
      </w:r>
      <w:r>
        <w:rPr>
          <w:rFonts w:hint="eastAsia" w:ascii="宋体" w:hAnsi="宋体" w:eastAsia="宋体" w:cs="宋体"/>
          <w:szCs w:val="21"/>
        </w:rPr>
        <w:t>24. 评标委员会组成</w:t>
      </w:r>
      <w:r>
        <w:tab/>
      </w:r>
      <w:r>
        <w:fldChar w:fldCharType="begin"/>
      </w:r>
      <w:r>
        <w:instrText xml:space="preserve"> PAGEREF _Toc19319 </w:instrText>
      </w:r>
      <w:r>
        <w:fldChar w:fldCharType="separate"/>
      </w:r>
      <w:r>
        <w:t>- 14 -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_Toc12884 </w:instrText>
      </w:r>
      <w:r>
        <w:rPr>
          <w:rFonts w:hint="eastAsia" w:ascii="宋体" w:hAnsi="宋体" w:eastAsia="宋体" w:cs="宋体"/>
          <w:szCs w:val="21"/>
        </w:rPr>
        <w:fldChar w:fldCharType="separate"/>
      </w:r>
      <w:r>
        <w:rPr>
          <w:rFonts w:hint="eastAsia" w:ascii="宋体" w:hAnsi="宋体" w:eastAsia="宋体" w:cs="宋体"/>
          <w:szCs w:val="21"/>
        </w:rPr>
        <w:t>25. 评标办法</w:t>
      </w:r>
      <w:r>
        <w:tab/>
      </w:r>
      <w:r>
        <w:fldChar w:fldCharType="begin"/>
      </w:r>
      <w:r>
        <w:instrText xml:space="preserve"> PAGEREF _Toc12884 </w:instrText>
      </w:r>
      <w:r>
        <w:fldChar w:fldCharType="separate"/>
      </w:r>
      <w:r>
        <w:t>- 14 -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_Toc26716 </w:instrText>
      </w:r>
      <w:r>
        <w:rPr>
          <w:rFonts w:hint="eastAsia" w:ascii="宋体" w:hAnsi="宋体" w:eastAsia="宋体" w:cs="宋体"/>
          <w:szCs w:val="21"/>
        </w:rPr>
        <w:fldChar w:fldCharType="separate"/>
      </w:r>
      <w:r>
        <w:rPr>
          <w:rFonts w:hint="eastAsia" w:ascii="宋体" w:hAnsi="宋体" w:eastAsia="宋体" w:cs="宋体"/>
          <w:szCs w:val="21"/>
        </w:rPr>
        <w:t>26. 评标</w:t>
      </w:r>
      <w:r>
        <w:tab/>
      </w:r>
      <w:r>
        <w:fldChar w:fldCharType="begin"/>
      </w:r>
      <w:r>
        <w:instrText xml:space="preserve"> PAGEREF _Toc26716 </w:instrText>
      </w:r>
      <w:r>
        <w:fldChar w:fldCharType="separate"/>
      </w:r>
      <w:r>
        <w:t>- 14 -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_Toc30360 </w:instrText>
      </w:r>
      <w:r>
        <w:rPr>
          <w:rFonts w:hint="eastAsia" w:ascii="宋体" w:hAnsi="宋体" w:eastAsia="宋体" w:cs="宋体"/>
          <w:szCs w:val="21"/>
        </w:rPr>
        <w:fldChar w:fldCharType="separate"/>
      </w:r>
      <w:r>
        <w:rPr>
          <w:rFonts w:hint="eastAsia" w:ascii="宋体" w:hAnsi="宋体" w:eastAsia="宋体" w:cs="宋体"/>
          <w:szCs w:val="21"/>
        </w:rPr>
        <w:t>27. 推荐及确定中标候选供应商原则</w:t>
      </w:r>
      <w:r>
        <w:tab/>
      </w:r>
      <w:r>
        <w:fldChar w:fldCharType="begin"/>
      </w:r>
      <w:r>
        <w:instrText xml:space="preserve"> PAGEREF _Toc30360 </w:instrText>
      </w:r>
      <w:r>
        <w:fldChar w:fldCharType="separate"/>
      </w:r>
      <w:r>
        <w:t>- 15 -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_Toc10838 </w:instrText>
      </w:r>
      <w:r>
        <w:rPr>
          <w:rFonts w:hint="eastAsia" w:ascii="宋体" w:hAnsi="宋体" w:eastAsia="宋体" w:cs="宋体"/>
          <w:szCs w:val="21"/>
        </w:rPr>
        <w:fldChar w:fldCharType="separate"/>
      </w:r>
      <w:r>
        <w:rPr>
          <w:rFonts w:hint="eastAsia" w:ascii="宋体" w:hAnsi="宋体" w:eastAsia="宋体" w:cs="宋体"/>
          <w:szCs w:val="21"/>
        </w:rPr>
        <w:t>28. 属于下列情况之一者，投标无效：</w:t>
      </w:r>
      <w:r>
        <w:tab/>
      </w:r>
      <w:r>
        <w:fldChar w:fldCharType="begin"/>
      </w:r>
      <w:r>
        <w:instrText xml:space="preserve"> PAGEREF _Toc10838 </w:instrText>
      </w:r>
      <w:r>
        <w:fldChar w:fldCharType="separate"/>
      </w:r>
      <w:r>
        <w:t>- 15 -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_Toc25979 </w:instrText>
      </w:r>
      <w:r>
        <w:rPr>
          <w:rFonts w:hint="eastAsia" w:ascii="宋体" w:hAnsi="宋体" w:eastAsia="宋体" w:cs="宋体"/>
          <w:szCs w:val="21"/>
        </w:rPr>
        <w:fldChar w:fldCharType="separate"/>
      </w:r>
      <w:r>
        <w:rPr>
          <w:rFonts w:hint="eastAsia" w:ascii="宋体" w:hAnsi="宋体" w:eastAsia="宋体" w:cs="宋体"/>
          <w:szCs w:val="21"/>
        </w:rPr>
        <w:t>29. 投标人有下列情形之一的，视为串通投标，投标文件将被视为无效：</w:t>
      </w:r>
      <w:r>
        <w:tab/>
      </w:r>
      <w:r>
        <w:fldChar w:fldCharType="begin"/>
      </w:r>
      <w:r>
        <w:instrText xml:space="preserve"> PAGEREF _Toc25979 </w:instrText>
      </w:r>
      <w:r>
        <w:fldChar w:fldCharType="separate"/>
      </w:r>
      <w:r>
        <w:t>- 16 -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_Toc7138 </w:instrText>
      </w:r>
      <w:r>
        <w:rPr>
          <w:rFonts w:hint="eastAsia" w:ascii="宋体" w:hAnsi="宋体" w:eastAsia="宋体" w:cs="宋体"/>
          <w:szCs w:val="21"/>
        </w:rPr>
        <w:fldChar w:fldCharType="separate"/>
      </w:r>
      <w:r>
        <w:rPr>
          <w:rFonts w:hint="eastAsia" w:ascii="宋体" w:hAnsi="宋体" w:eastAsia="宋体" w:cs="宋体"/>
          <w:szCs w:val="21"/>
        </w:rPr>
        <w:t>30. 属于下列情形之一的，应予废标：</w:t>
      </w:r>
      <w:r>
        <w:tab/>
      </w:r>
      <w:r>
        <w:fldChar w:fldCharType="begin"/>
      </w:r>
      <w:r>
        <w:instrText xml:space="preserve"> PAGEREF _Toc7138 </w:instrText>
      </w:r>
      <w:r>
        <w:fldChar w:fldCharType="separate"/>
      </w:r>
      <w:r>
        <w:t>- 16 -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_Toc16475 </w:instrText>
      </w:r>
      <w:r>
        <w:rPr>
          <w:rFonts w:hint="eastAsia" w:ascii="宋体" w:hAnsi="宋体" w:eastAsia="宋体" w:cs="宋体"/>
          <w:szCs w:val="21"/>
        </w:rPr>
        <w:fldChar w:fldCharType="separate"/>
      </w:r>
      <w:r>
        <w:rPr>
          <w:rFonts w:hint="eastAsia" w:ascii="宋体" w:hAnsi="宋体" w:eastAsia="宋体" w:cs="宋体"/>
          <w:szCs w:val="21"/>
        </w:rPr>
        <w:t>31. 开标、评标过程的监控</w:t>
      </w:r>
      <w:r>
        <w:tab/>
      </w:r>
      <w:r>
        <w:fldChar w:fldCharType="begin"/>
      </w:r>
      <w:r>
        <w:instrText xml:space="preserve"> PAGEREF _Toc16475 </w:instrText>
      </w:r>
      <w:r>
        <w:fldChar w:fldCharType="separate"/>
      </w:r>
      <w:r>
        <w:t>- 16 -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_Toc15958 </w:instrText>
      </w:r>
      <w:r>
        <w:rPr>
          <w:rFonts w:hint="eastAsia" w:ascii="宋体" w:hAnsi="宋体" w:eastAsia="宋体" w:cs="宋体"/>
          <w:szCs w:val="21"/>
        </w:rPr>
        <w:fldChar w:fldCharType="separate"/>
      </w:r>
      <w:r>
        <w:rPr>
          <w:rFonts w:hint="eastAsia" w:ascii="宋体" w:hAnsi="宋体" w:eastAsia="宋体" w:cs="宋体"/>
          <w:szCs w:val="21"/>
        </w:rPr>
        <w:t>32. 信用查询</w:t>
      </w:r>
      <w:r>
        <w:tab/>
      </w:r>
      <w:r>
        <w:fldChar w:fldCharType="begin"/>
      </w:r>
      <w:r>
        <w:instrText xml:space="preserve"> PAGEREF _Toc15958 </w:instrText>
      </w:r>
      <w:r>
        <w:fldChar w:fldCharType="separate"/>
      </w:r>
      <w:r>
        <w:t>- 16 -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_Toc31456 </w:instrText>
      </w:r>
      <w:r>
        <w:rPr>
          <w:rFonts w:hint="eastAsia" w:ascii="宋体" w:hAnsi="宋体" w:eastAsia="宋体" w:cs="宋体"/>
          <w:szCs w:val="21"/>
        </w:rPr>
        <w:fldChar w:fldCharType="separate"/>
      </w:r>
      <w:r>
        <w:rPr>
          <w:rFonts w:hint="eastAsia" w:ascii="宋体" w:hAnsi="宋体" w:eastAsia="宋体" w:cs="宋体"/>
          <w:szCs w:val="21"/>
        </w:rPr>
        <w:t>33. 中标公告及中标通知书</w:t>
      </w:r>
      <w:r>
        <w:tab/>
      </w:r>
      <w:r>
        <w:fldChar w:fldCharType="begin"/>
      </w:r>
      <w:r>
        <w:instrText xml:space="preserve"> PAGEREF _Toc31456 </w:instrText>
      </w:r>
      <w:r>
        <w:fldChar w:fldCharType="separate"/>
      </w:r>
      <w:r>
        <w:t>- 16 -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_Toc30652 </w:instrText>
      </w:r>
      <w:r>
        <w:rPr>
          <w:rFonts w:hint="eastAsia" w:ascii="宋体" w:hAnsi="宋体" w:eastAsia="宋体" w:cs="宋体"/>
          <w:szCs w:val="21"/>
        </w:rPr>
        <w:fldChar w:fldCharType="separate"/>
      </w:r>
      <w:r>
        <w:rPr>
          <w:rFonts w:hint="eastAsia" w:ascii="宋体" w:hAnsi="宋体" w:eastAsia="宋体" w:cs="宋体"/>
          <w:szCs w:val="28"/>
        </w:rPr>
        <w:t>七、履约保证金及签订合同</w:t>
      </w:r>
      <w:r>
        <w:tab/>
      </w:r>
      <w:r>
        <w:fldChar w:fldCharType="begin"/>
      </w:r>
      <w:r>
        <w:instrText xml:space="preserve"> PAGEREF _Toc30652 </w:instrText>
      </w:r>
      <w:r>
        <w:fldChar w:fldCharType="separate"/>
      </w:r>
      <w:r>
        <w:t>- 17 -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_Toc10218 </w:instrText>
      </w:r>
      <w:r>
        <w:rPr>
          <w:rFonts w:hint="eastAsia" w:ascii="宋体" w:hAnsi="宋体" w:eastAsia="宋体" w:cs="宋体"/>
          <w:szCs w:val="21"/>
        </w:rPr>
        <w:fldChar w:fldCharType="separate"/>
      </w:r>
      <w:r>
        <w:rPr>
          <w:rFonts w:hint="eastAsia" w:ascii="宋体" w:hAnsi="宋体" w:eastAsia="宋体" w:cs="宋体"/>
          <w:szCs w:val="21"/>
        </w:rPr>
        <w:t>34. 履约保证金</w:t>
      </w:r>
      <w:r>
        <w:tab/>
      </w:r>
      <w:r>
        <w:fldChar w:fldCharType="begin"/>
      </w:r>
      <w:r>
        <w:instrText xml:space="preserve"> PAGEREF _Toc10218 </w:instrText>
      </w:r>
      <w:r>
        <w:fldChar w:fldCharType="separate"/>
      </w:r>
      <w:r>
        <w:t>- 17 -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_Toc10377 </w:instrText>
      </w:r>
      <w:r>
        <w:rPr>
          <w:rFonts w:hint="eastAsia" w:ascii="宋体" w:hAnsi="宋体" w:eastAsia="宋体" w:cs="宋体"/>
          <w:szCs w:val="21"/>
        </w:rPr>
        <w:fldChar w:fldCharType="separate"/>
      </w:r>
      <w:r>
        <w:rPr>
          <w:rFonts w:hint="eastAsia" w:ascii="宋体" w:hAnsi="宋体" w:eastAsia="宋体" w:cs="宋体"/>
          <w:szCs w:val="21"/>
        </w:rPr>
        <w:t>35. 签订合同</w:t>
      </w:r>
      <w:r>
        <w:tab/>
      </w:r>
      <w:r>
        <w:fldChar w:fldCharType="begin"/>
      </w:r>
      <w:r>
        <w:instrText xml:space="preserve"> PAGEREF _Toc10377 </w:instrText>
      </w:r>
      <w:r>
        <w:fldChar w:fldCharType="separate"/>
      </w:r>
      <w:r>
        <w:t>- 17 -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_Toc8933 </w:instrText>
      </w:r>
      <w:r>
        <w:rPr>
          <w:rFonts w:hint="eastAsia" w:ascii="宋体" w:hAnsi="宋体" w:eastAsia="宋体" w:cs="宋体"/>
          <w:szCs w:val="21"/>
        </w:rPr>
        <w:fldChar w:fldCharType="separate"/>
      </w:r>
      <w:r>
        <w:rPr>
          <w:rFonts w:hint="eastAsia" w:ascii="宋体" w:hAnsi="宋体" w:eastAsia="宋体" w:cs="宋体"/>
          <w:szCs w:val="28"/>
        </w:rPr>
        <w:t>八、其他事项</w:t>
      </w:r>
      <w:r>
        <w:tab/>
      </w:r>
      <w:r>
        <w:fldChar w:fldCharType="begin"/>
      </w:r>
      <w:r>
        <w:instrText xml:space="preserve"> PAGEREF _Toc8933 </w:instrText>
      </w:r>
      <w:r>
        <w:fldChar w:fldCharType="separate"/>
      </w:r>
      <w:r>
        <w:t>- 17 -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_Toc28697 </w:instrText>
      </w:r>
      <w:r>
        <w:rPr>
          <w:rFonts w:hint="eastAsia" w:ascii="宋体" w:hAnsi="宋体" w:eastAsia="宋体" w:cs="宋体"/>
          <w:szCs w:val="21"/>
        </w:rPr>
        <w:fldChar w:fldCharType="separate"/>
      </w:r>
      <w:r>
        <w:rPr>
          <w:rFonts w:hint="eastAsia" w:ascii="宋体" w:hAnsi="宋体" w:eastAsia="宋体" w:cs="宋体"/>
          <w:szCs w:val="21"/>
        </w:rPr>
        <w:t>36. 招标代理服务费</w:t>
      </w:r>
      <w:r>
        <w:tab/>
      </w:r>
      <w:r>
        <w:fldChar w:fldCharType="begin"/>
      </w:r>
      <w:r>
        <w:instrText xml:space="preserve"> PAGEREF _Toc28697 </w:instrText>
      </w:r>
      <w:r>
        <w:fldChar w:fldCharType="separate"/>
      </w:r>
      <w:r>
        <w:t>- 17 -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_Toc209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lang w:val="en-US" w:eastAsia="zh-CN"/>
        </w:rPr>
        <w:t>7</w:t>
      </w:r>
      <w:r>
        <w:rPr>
          <w:rFonts w:hint="eastAsia" w:ascii="宋体" w:hAnsi="宋体" w:eastAsia="宋体" w:cs="宋体"/>
          <w:szCs w:val="21"/>
        </w:rPr>
        <w:t>. 解释权</w:t>
      </w:r>
      <w:r>
        <w:tab/>
      </w:r>
      <w:r>
        <w:fldChar w:fldCharType="begin"/>
      </w:r>
      <w:r>
        <w:instrText xml:space="preserve"> PAGEREF _Toc209 </w:instrText>
      </w:r>
      <w:r>
        <w:fldChar w:fldCharType="separate"/>
      </w:r>
      <w:r>
        <w:t>- 17 -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15"/>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_Toc7712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lang w:val="en-US" w:eastAsia="zh-CN"/>
        </w:rPr>
        <w:t>8</w:t>
      </w:r>
      <w:r>
        <w:rPr>
          <w:rFonts w:hint="eastAsia" w:ascii="宋体" w:hAnsi="宋体" w:eastAsia="宋体" w:cs="宋体"/>
          <w:szCs w:val="21"/>
        </w:rPr>
        <w:t>. 监督管理机构</w:t>
      </w:r>
      <w:r>
        <w:tab/>
      </w:r>
      <w:r>
        <w:fldChar w:fldCharType="begin"/>
      </w:r>
      <w:r>
        <w:instrText xml:space="preserve"> PAGEREF _Toc7712 </w:instrText>
      </w:r>
      <w:r>
        <w:fldChar w:fldCharType="separate"/>
      </w:r>
      <w:r>
        <w:t>- 17 -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1"/>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_Toc28289 </w:instrText>
      </w:r>
      <w:r>
        <w:rPr>
          <w:rFonts w:hint="eastAsia" w:ascii="宋体" w:hAnsi="宋体" w:eastAsia="宋体" w:cs="宋体"/>
          <w:szCs w:val="21"/>
        </w:rPr>
        <w:fldChar w:fldCharType="separate"/>
      </w:r>
      <w:r>
        <w:rPr>
          <w:rFonts w:hint="eastAsia" w:ascii="宋体" w:hAnsi="宋体" w:eastAsia="宋体" w:cs="宋体"/>
          <w:bCs/>
          <w:kern w:val="44"/>
          <w:szCs w:val="32"/>
          <w:lang w:val="en-US" w:eastAsia="zh-CN" w:bidi="ar-SA"/>
        </w:rPr>
        <w:t>第三章  货物采购需求</w:t>
      </w:r>
      <w:r>
        <w:tab/>
      </w:r>
      <w:r>
        <w:fldChar w:fldCharType="begin"/>
      </w:r>
      <w:r>
        <w:instrText xml:space="preserve"> PAGEREF _Toc28289 </w:instrText>
      </w:r>
      <w:r>
        <w:fldChar w:fldCharType="separate"/>
      </w:r>
      <w:r>
        <w:t>- 18 -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1"/>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_Toc98 </w:instrText>
      </w:r>
      <w:r>
        <w:rPr>
          <w:rFonts w:hint="eastAsia" w:ascii="宋体" w:hAnsi="宋体" w:eastAsia="宋体" w:cs="宋体"/>
          <w:szCs w:val="21"/>
        </w:rPr>
        <w:fldChar w:fldCharType="separate"/>
      </w:r>
      <w:r>
        <w:rPr>
          <w:rFonts w:hint="eastAsia" w:ascii="宋体" w:hAnsi="宋体" w:eastAsia="宋体" w:cs="宋体"/>
          <w:bCs/>
          <w:kern w:val="44"/>
          <w:szCs w:val="32"/>
          <w:lang w:val="en-US" w:eastAsia="zh-CN" w:bidi="ar-SA"/>
        </w:rPr>
        <w:t>第四章  评标办法</w:t>
      </w:r>
      <w:r>
        <w:tab/>
      </w:r>
      <w:r>
        <w:fldChar w:fldCharType="begin"/>
      </w:r>
      <w:r>
        <w:instrText xml:space="preserve"> PAGEREF _Toc98 </w:instrText>
      </w:r>
      <w:r>
        <w:fldChar w:fldCharType="separate"/>
      </w:r>
      <w:r>
        <w:t>- 23 -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1"/>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_Toc3552 </w:instrText>
      </w:r>
      <w:r>
        <w:rPr>
          <w:rFonts w:hint="eastAsia" w:ascii="宋体" w:hAnsi="宋体" w:eastAsia="宋体" w:cs="宋体"/>
          <w:szCs w:val="21"/>
        </w:rPr>
        <w:fldChar w:fldCharType="separate"/>
      </w:r>
      <w:r>
        <w:rPr>
          <w:rFonts w:hint="eastAsia" w:ascii="宋体" w:hAnsi="宋体" w:eastAsia="宋体" w:cs="宋体"/>
          <w:bCs/>
          <w:kern w:val="44"/>
          <w:szCs w:val="32"/>
          <w:lang w:val="en-US" w:eastAsia="zh-CN" w:bidi="ar-SA"/>
        </w:rPr>
        <w:t>第五章  采购合同（合同主要条款及格式）</w:t>
      </w:r>
      <w:r>
        <w:tab/>
      </w:r>
      <w:r>
        <w:fldChar w:fldCharType="begin"/>
      </w:r>
      <w:r>
        <w:instrText xml:space="preserve"> PAGEREF _Toc3552 </w:instrText>
      </w:r>
      <w:r>
        <w:fldChar w:fldCharType="separate"/>
      </w:r>
      <w:r>
        <w:t>- 28 -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_Toc30582 </w:instrText>
      </w:r>
      <w:r>
        <w:rPr>
          <w:rFonts w:hint="eastAsia" w:ascii="宋体" w:hAnsi="宋体" w:eastAsia="宋体" w:cs="宋体"/>
          <w:szCs w:val="21"/>
        </w:rPr>
        <w:fldChar w:fldCharType="separate"/>
      </w:r>
      <w:r>
        <w:rPr>
          <w:rFonts w:hint="eastAsia" w:ascii="宋体" w:hAnsi="宋体" w:eastAsia="宋体" w:cs="宋体"/>
          <w:szCs w:val="21"/>
        </w:rPr>
        <w:t>第一条 合同标的及合同金额</w:t>
      </w:r>
      <w:r>
        <w:tab/>
      </w:r>
      <w:r>
        <w:fldChar w:fldCharType="begin"/>
      </w:r>
      <w:r>
        <w:instrText xml:space="preserve"> PAGEREF _Toc30582 </w:instrText>
      </w:r>
      <w:r>
        <w:fldChar w:fldCharType="separate"/>
      </w:r>
      <w:r>
        <w:t>- 28 -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_Toc12854 </w:instrText>
      </w:r>
      <w:r>
        <w:rPr>
          <w:rFonts w:hint="eastAsia" w:ascii="宋体" w:hAnsi="宋体" w:eastAsia="宋体" w:cs="宋体"/>
          <w:szCs w:val="21"/>
        </w:rPr>
        <w:fldChar w:fldCharType="separate"/>
      </w:r>
      <w:r>
        <w:rPr>
          <w:rFonts w:hint="eastAsia" w:ascii="宋体" w:hAnsi="宋体" w:eastAsia="宋体" w:cs="宋体"/>
          <w:szCs w:val="21"/>
        </w:rPr>
        <w:t>第二条  质量保证</w:t>
      </w:r>
      <w:r>
        <w:tab/>
      </w:r>
      <w:r>
        <w:fldChar w:fldCharType="begin"/>
      </w:r>
      <w:r>
        <w:instrText xml:space="preserve"> PAGEREF _Toc12854 </w:instrText>
      </w:r>
      <w:r>
        <w:fldChar w:fldCharType="separate"/>
      </w:r>
      <w:r>
        <w:t>- 28 -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_Toc21090 </w:instrText>
      </w:r>
      <w:r>
        <w:rPr>
          <w:rFonts w:hint="eastAsia" w:ascii="宋体" w:hAnsi="宋体" w:eastAsia="宋体" w:cs="宋体"/>
          <w:szCs w:val="21"/>
        </w:rPr>
        <w:fldChar w:fldCharType="separate"/>
      </w:r>
      <w:r>
        <w:rPr>
          <w:rFonts w:hint="eastAsia" w:ascii="宋体" w:hAnsi="宋体" w:eastAsia="宋体" w:cs="宋体"/>
          <w:szCs w:val="21"/>
        </w:rPr>
        <w:t>第三条  权力保证</w:t>
      </w:r>
      <w:r>
        <w:tab/>
      </w:r>
      <w:r>
        <w:fldChar w:fldCharType="begin"/>
      </w:r>
      <w:r>
        <w:instrText xml:space="preserve"> PAGEREF _Toc21090 </w:instrText>
      </w:r>
      <w:r>
        <w:fldChar w:fldCharType="separate"/>
      </w:r>
      <w:r>
        <w:t>- 28 -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_Toc7110 </w:instrText>
      </w:r>
      <w:r>
        <w:rPr>
          <w:rFonts w:hint="eastAsia" w:ascii="宋体" w:hAnsi="宋体" w:eastAsia="宋体" w:cs="宋体"/>
          <w:szCs w:val="21"/>
        </w:rPr>
        <w:fldChar w:fldCharType="separate"/>
      </w:r>
      <w:r>
        <w:rPr>
          <w:rFonts w:hint="eastAsia" w:ascii="宋体" w:hAnsi="宋体" w:eastAsia="宋体" w:cs="宋体"/>
          <w:szCs w:val="21"/>
        </w:rPr>
        <w:t>第四条  货物包装、运输</w:t>
      </w:r>
      <w:r>
        <w:tab/>
      </w:r>
      <w:r>
        <w:fldChar w:fldCharType="begin"/>
      </w:r>
      <w:r>
        <w:instrText xml:space="preserve"> PAGEREF _Toc7110 </w:instrText>
      </w:r>
      <w:r>
        <w:fldChar w:fldCharType="separate"/>
      </w:r>
      <w:r>
        <w:t>- 29 -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_Toc12368 </w:instrText>
      </w:r>
      <w:r>
        <w:rPr>
          <w:rFonts w:hint="eastAsia" w:ascii="宋体" w:hAnsi="宋体" w:eastAsia="宋体" w:cs="宋体"/>
          <w:szCs w:val="21"/>
        </w:rPr>
        <w:fldChar w:fldCharType="separate"/>
      </w:r>
      <w:r>
        <w:rPr>
          <w:rFonts w:hint="eastAsia" w:ascii="宋体" w:hAnsi="宋体" w:eastAsia="宋体" w:cs="宋体"/>
          <w:szCs w:val="21"/>
        </w:rPr>
        <w:t>第五条  交付</w:t>
      </w:r>
      <w:r>
        <w:tab/>
      </w:r>
      <w:r>
        <w:fldChar w:fldCharType="begin"/>
      </w:r>
      <w:r>
        <w:instrText xml:space="preserve"> PAGEREF _Toc12368 </w:instrText>
      </w:r>
      <w:r>
        <w:fldChar w:fldCharType="separate"/>
      </w:r>
      <w:r>
        <w:t>- 29 -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_Toc5443 </w:instrText>
      </w:r>
      <w:r>
        <w:rPr>
          <w:rFonts w:hint="eastAsia" w:ascii="宋体" w:hAnsi="宋体" w:eastAsia="宋体" w:cs="宋体"/>
          <w:szCs w:val="21"/>
        </w:rPr>
        <w:fldChar w:fldCharType="separate"/>
      </w:r>
      <w:r>
        <w:rPr>
          <w:rFonts w:hint="eastAsia" w:ascii="宋体" w:hAnsi="宋体" w:eastAsia="宋体" w:cs="宋体"/>
          <w:szCs w:val="21"/>
        </w:rPr>
        <w:t>第六条  调试和验收</w:t>
      </w:r>
      <w:r>
        <w:tab/>
      </w:r>
      <w:r>
        <w:fldChar w:fldCharType="begin"/>
      </w:r>
      <w:r>
        <w:instrText xml:space="preserve"> PAGEREF _Toc5443 </w:instrText>
      </w:r>
      <w:r>
        <w:fldChar w:fldCharType="separate"/>
      </w:r>
      <w:r>
        <w:t>- 29 -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_Toc24746 </w:instrText>
      </w:r>
      <w:r>
        <w:rPr>
          <w:rFonts w:hint="eastAsia" w:ascii="宋体" w:hAnsi="宋体" w:eastAsia="宋体" w:cs="宋体"/>
          <w:szCs w:val="21"/>
        </w:rPr>
        <w:fldChar w:fldCharType="separate"/>
      </w:r>
      <w:r>
        <w:rPr>
          <w:rFonts w:hint="eastAsia" w:ascii="宋体" w:hAnsi="宋体" w:eastAsia="宋体" w:cs="宋体"/>
          <w:szCs w:val="21"/>
        </w:rPr>
        <w:t>第七条  安装</w:t>
      </w:r>
      <w:r>
        <w:tab/>
      </w:r>
      <w:r>
        <w:fldChar w:fldCharType="begin"/>
      </w:r>
      <w:r>
        <w:instrText xml:space="preserve"> PAGEREF _Toc24746 </w:instrText>
      </w:r>
      <w:r>
        <w:fldChar w:fldCharType="separate"/>
      </w:r>
      <w:r>
        <w:t>- 30 -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_Toc10722 </w:instrText>
      </w:r>
      <w:r>
        <w:rPr>
          <w:rFonts w:hint="eastAsia" w:ascii="宋体" w:hAnsi="宋体" w:eastAsia="宋体" w:cs="宋体"/>
          <w:szCs w:val="21"/>
        </w:rPr>
        <w:fldChar w:fldCharType="separate"/>
      </w:r>
      <w:r>
        <w:rPr>
          <w:rFonts w:hint="eastAsia" w:ascii="宋体" w:hAnsi="宋体" w:eastAsia="宋体" w:cs="宋体"/>
          <w:szCs w:val="21"/>
        </w:rPr>
        <w:t>第八条  售后服务、保修期</w:t>
      </w:r>
      <w:r>
        <w:tab/>
      </w:r>
      <w:r>
        <w:fldChar w:fldCharType="begin"/>
      </w:r>
      <w:r>
        <w:instrText xml:space="preserve"> PAGEREF _Toc10722 </w:instrText>
      </w:r>
      <w:r>
        <w:fldChar w:fldCharType="separate"/>
      </w:r>
      <w:r>
        <w:t>- 30 -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_Toc15715 </w:instrText>
      </w:r>
      <w:r>
        <w:rPr>
          <w:rFonts w:hint="eastAsia" w:ascii="宋体" w:hAnsi="宋体" w:eastAsia="宋体" w:cs="宋体"/>
          <w:szCs w:val="21"/>
        </w:rPr>
        <w:fldChar w:fldCharType="separate"/>
      </w:r>
      <w:r>
        <w:rPr>
          <w:rFonts w:hint="eastAsia" w:ascii="宋体" w:hAnsi="宋体" w:eastAsia="宋体" w:cs="宋体"/>
          <w:szCs w:val="21"/>
        </w:rPr>
        <w:t>第</w:t>
      </w:r>
      <w:r>
        <w:rPr>
          <w:rFonts w:hint="eastAsia" w:ascii="宋体" w:hAnsi="宋体" w:cs="宋体"/>
          <w:szCs w:val="21"/>
          <w:lang w:eastAsia="zh-CN"/>
        </w:rPr>
        <w:t>九</w:t>
      </w:r>
      <w:r>
        <w:rPr>
          <w:rFonts w:hint="eastAsia" w:ascii="宋体" w:hAnsi="宋体" w:eastAsia="宋体" w:cs="宋体"/>
          <w:szCs w:val="21"/>
        </w:rPr>
        <w:t xml:space="preserve">条  </w:t>
      </w:r>
      <w:r>
        <w:rPr>
          <w:rFonts w:hint="eastAsia" w:ascii="宋体" w:hAnsi="宋体" w:cs="宋体"/>
          <w:szCs w:val="21"/>
          <w:lang w:eastAsia="zh-CN"/>
        </w:rPr>
        <w:t>税费</w:t>
      </w:r>
      <w:r>
        <w:tab/>
      </w:r>
      <w:r>
        <w:fldChar w:fldCharType="begin"/>
      </w:r>
      <w:r>
        <w:instrText xml:space="preserve"> PAGEREF _Toc15715 </w:instrText>
      </w:r>
      <w:r>
        <w:fldChar w:fldCharType="separate"/>
      </w:r>
      <w:r>
        <w:t>- 30 -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_Toc8474 </w:instrText>
      </w:r>
      <w:r>
        <w:rPr>
          <w:rFonts w:hint="eastAsia" w:ascii="宋体" w:hAnsi="宋体" w:eastAsia="宋体" w:cs="宋体"/>
          <w:szCs w:val="21"/>
        </w:rPr>
        <w:fldChar w:fldCharType="separate"/>
      </w:r>
      <w:r>
        <w:rPr>
          <w:rFonts w:hint="eastAsia" w:ascii="宋体" w:hAnsi="宋体" w:eastAsia="宋体" w:cs="宋体"/>
          <w:szCs w:val="21"/>
        </w:rPr>
        <w:t>第十条  付款方式</w:t>
      </w:r>
      <w:r>
        <w:tab/>
      </w:r>
      <w:r>
        <w:fldChar w:fldCharType="begin"/>
      </w:r>
      <w:r>
        <w:instrText xml:space="preserve"> PAGEREF _Toc8474 </w:instrText>
      </w:r>
      <w:r>
        <w:fldChar w:fldCharType="separate"/>
      </w:r>
      <w:r>
        <w:t>- 30 -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_Toc6196 </w:instrText>
      </w:r>
      <w:r>
        <w:rPr>
          <w:rFonts w:hint="eastAsia" w:ascii="宋体" w:hAnsi="宋体" w:eastAsia="宋体" w:cs="宋体"/>
          <w:szCs w:val="21"/>
        </w:rPr>
        <w:fldChar w:fldCharType="separate"/>
      </w:r>
      <w:r>
        <w:rPr>
          <w:rFonts w:hint="eastAsia" w:ascii="宋体" w:hAnsi="宋体" w:eastAsia="宋体" w:cs="宋体"/>
          <w:szCs w:val="21"/>
        </w:rPr>
        <w:t>第十一条  违约责任</w:t>
      </w:r>
      <w:r>
        <w:tab/>
      </w:r>
      <w:r>
        <w:fldChar w:fldCharType="begin"/>
      </w:r>
      <w:r>
        <w:instrText xml:space="preserve"> PAGEREF _Toc6196 </w:instrText>
      </w:r>
      <w:r>
        <w:fldChar w:fldCharType="separate"/>
      </w:r>
      <w:r>
        <w:t>- 30 -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_Toc5461 </w:instrText>
      </w:r>
      <w:r>
        <w:rPr>
          <w:rFonts w:hint="eastAsia" w:ascii="宋体" w:hAnsi="宋体" w:eastAsia="宋体" w:cs="宋体"/>
          <w:szCs w:val="21"/>
        </w:rPr>
        <w:fldChar w:fldCharType="separate"/>
      </w:r>
      <w:r>
        <w:rPr>
          <w:rFonts w:hint="eastAsia" w:ascii="宋体" w:hAnsi="宋体" w:eastAsia="宋体" w:cs="宋体"/>
          <w:szCs w:val="21"/>
        </w:rPr>
        <w:t>第十二条  不可抗力事件处理</w:t>
      </w:r>
      <w:r>
        <w:tab/>
      </w:r>
      <w:r>
        <w:fldChar w:fldCharType="begin"/>
      </w:r>
      <w:r>
        <w:instrText xml:space="preserve"> PAGEREF _Toc5461 </w:instrText>
      </w:r>
      <w:r>
        <w:fldChar w:fldCharType="separate"/>
      </w:r>
      <w:r>
        <w:t>- 31 -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_Toc23318 </w:instrText>
      </w:r>
      <w:r>
        <w:rPr>
          <w:rFonts w:hint="eastAsia" w:ascii="宋体" w:hAnsi="宋体" w:eastAsia="宋体" w:cs="宋体"/>
          <w:szCs w:val="21"/>
        </w:rPr>
        <w:fldChar w:fldCharType="separate"/>
      </w:r>
      <w:r>
        <w:rPr>
          <w:rFonts w:hint="eastAsia" w:ascii="宋体" w:hAnsi="宋体" w:eastAsia="宋体" w:cs="宋体"/>
          <w:szCs w:val="21"/>
        </w:rPr>
        <w:t>第十三条  合同争议解决</w:t>
      </w:r>
      <w:r>
        <w:tab/>
      </w:r>
      <w:r>
        <w:fldChar w:fldCharType="begin"/>
      </w:r>
      <w:r>
        <w:instrText xml:space="preserve"> PAGEREF _Toc23318 </w:instrText>
      </w:r>
      <w:r>
        <w:fldChar w:fldCharType="separate"/>
      </w:r>
      <w:r>
        <w:t>- 31 -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_Toc25876 </w:instrText>
      </w:r>
      <w:r>
        <w:rPr>
          <w:rFonts w:hint="eastAsia" w:ascii="宋体" w:hAnsi="宋体" w:eastAsia="宋体" w:cs="宋体"/>
          <w:szCs w:val="21"/>
        </w:rPr>
        <w:fldChar w:fldCharType="separate"/>
      </w:r>
      <w:r>
        <w:rPr>
          <w:rFonts w:hint="eastAsia" w:ascii="宋体" w:hAnsi="宋体" w:eastAsia="宋体" w:cs="宋体"/>
          <w:szCs w:val="21"/>
        </w:rPr>
        <w:t>第十四条  合同生效及其它</w:t>
      </w:r>
      <w:r>
        <w:tab/>
      </w:r>
      <w:r>
        <w:fldChar w:fldCharType="begin"/>
      </w:r>
      <w:r>
        <w:instrText xml:space="preserve"> PAGEREF _Toc25876 </w:instrText>
      </w:r>
      <w:r>
        <w:fldChar w:fldCharType="separate"/>
      </w:r>
      <w:r>
        <w:t>- 31 -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_Toc15686 </w:instrText>
      </w:r>
      <w:r>
        <w:rPr>
          <w:rFonts w:hint="eastAsia" w:ascii="宋体" w:hAnsi="宋体" w:eastAsia="宋体" w:cs="宋体"/>
          <w:szCs w:val="21"/>
        </w:rPr>
        <w:fldChar w:fldCharType="separate"/>
      </w:r>
      <w:r>
        <w:rPr>
          <w:rFonts w:hint="eastAsia" w:ascii="宋体" w:hAnsi="宋体" w:eastAsia="宋体" w:cs="宋体"/>
          <w:szCs w:val="21"/>
        </w:rPr>
        <w:t>第十五条  合同的变更、终止与转让</w:t>
      </w:r>
      <w:r>
        <w:tab/>
      </w:r>
      <w:r>
        <w:fldChar w:fldCharType="begin"/>
      </w:r>
      <w:r>
        <w:instrText xml:space="preserve"> PAGEREF _Toc15686 </w:instrText>
      </w:r>
      <w:r>
        <w:fldChar w:fldCharType="separate"/>
      </w:r>
      <w:r>
        <w:t>- 31 -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2"/>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_Toc31324 </w:instrText>
      </w:r>
      <w:r>
        <w:rPr>
          <w:rFonts w:hint="eastAsia" w:ascii="宋体" w:hAnsi="宋体" w:eastAsia="宋体" w:cs="宋体"/>
          <w:szCs w:val="21"/>
        </w:rPr>
        <w:fldChar w:fldCharType="separate"/>
      </w:r>
      <w:r>
        <w:rPr>
          <w:rFonts w:hint="eastAsia" w:ascii="宋体" w:hAnsi="宋体" w:eastAsia="宋体" w:cs="宋体"/>
          <w:szCs w:val="21"/>
        </w:rPr>
        <w:t>第十六条  签订本合同依据</w:t>
      </w:r>
      <w:r>
        <w:tab/>
      </w:r>
      <w:r>
        <w:fldChar w:fldCharType="begin"/>
      </w:r>
      <w:r>
        <w:instrText xml:space="preserve"> PAGEREF _Toc31324 </w:instrText>
      </w:r>
      <w:r>
        <w:fldChar w:fldCharType="separate"/>
      </w:r>
      <w:r>
        <w:t>- 31 -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pStyle w:val="21"/>
        <w:tabs>
          <w:tab w:val="right" w:leader="dot" w:pos="9746"/>
        </w:tabs>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_Toc14730 </w:instrText>
      </w:r>
      <w:r>
        <w:rPr>
          <w:rFonts w:hint="eastAsia" w:ascii="宋体" w:hAnsi="宋体" w:eastAsia="宋体" w:cs="宋体"/>
          <w:szCs w:val="21"/>
        </w:rPr>
        <w:fldChar w:fldCharType="separate"/>
      </w:r>
      <w:r>
        <w:rPr>
          <w:rFonts w:hint="eastAsia" w:ascii="宋体" w:hAnsi="宋体" w:eastAsia="宋体" w:cs="宋体"/>
          <w:bCs/>
          <w:kern w:val="44"/>
          <w:szCs w:val="32"/>
          <w:lang w:val="en-US" w:eastAsia="zh-CN" w:bidi="ar-SA"/>
        </w:rPr>
        <w:t>第六章  投标文件（格式）</w:t>
      </w:r>
      <w:r>
        <w:tab/>
      </w:r>
      <w:r>
        <w:fldChar w:fldCharType="begin"/>
      </w:r>
      <w:r>
        <w:instrText xml:space="preserve"> PAGEREF _Toc14730 </w:instrText>
      </w:r>
      <w:r>
        <w:fldChar w:fldCharType="separate"/>
      </w:r>
      <w:r>
        <w:t>- 33 -</w:t>
      </w:r>
      <w:r>
        <w:fldChar w:fldCharType="end"/>
      </w:r>
      <w:r>
        <w:rPr>
          <w:rFonts w:hint="eastAsia" w:ascii="宋体" w:hAnsi="宋体" w:eastAsia="宋体" w:cs="宋体"/>
          <w:color w:val="000000" w:themeColor="text1"/>
          <w:szCs w:val="21"/>
          <w14:textFill>
            <w14:solidFill>
              <w14:schemeClr w14:val="tx1"/>
            </w14:solidFill>
          </w14:textFill>
        </w:rPr>
        <w:fldChar w:fldCharType="end"/>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end"/>
      </w:r>
    </w:p>
    <w:p>
      <w:pPr>
        <w:jc w:val="center"/>
        <w:outlineLvl w:val="0"/>
        <w:rPr>
          <w:rFonts w:hint="eastAsia" w:ascii="宋体" w:hAnsi="宋体" w:eastAsia="宋体" w:cs="宋体"/>
          <w:color w:val="000000" w:themeColor="text1"/>
          <w:sz w:val="32"/>
          <w:szCs w:val="32"/>
          <w14:textFill>
            <w14:solidFill>
              <w14:schemeClr w14:val="tx1"/>
            </w14:solidFill>
          </w14:textFill>
        </w:rPr>
        <w:sectPr>
          <w:footerReference r:id="rId5" w:type="default"/>
          <w:pgSz w:w="11906" w:h="16838"/>
          <w:pgMar w:top="1440" w:right="1080" w:bottom="1440" w:left="1080" w:header="851" w:footer="992" w:gutter="0"/>
          <w:pgNumType w:fmt="upperRoman" w:start="1"/>
          <w:cols w:space="720" w:num="1"/>
          <w:docGrid w:type="lines" w:linePitch="312" w:charSpace="0"/>
        </w:sectPr>
      </w:pPr>
    </w:p>
    <w:p>
      <w:pPr>
        <w:pStyle w:val="3"/>
        <w:keepNext/>
        <w:keepLines/>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before="0" w:after="0" w:line="440" w:lineRule="exact"/>
        <w:jc w:val="center"/>
        <w:textAlignment w:val="auto"/>
        <w:outlineLvl w:val="0"/>
        <w:rPr>
          <w:rFonts w:hint="eastAsia" w:ascii="宋体" w:hAnsi="宋体" w:eastAsia="宋体" w:cs="宋体"/>
          <w:color w:val="000000" w:themeColor="text1"/>
          <w:sz w:val="32"/>
          <w:szCs w:val="32"/>
          <w14:textFill>
            <w14:solidFill>
              <w14:schemeClr w14:val="tx1"/>
            </w14:solidFill>
          </w14:textFill>
        </w:rPr>
      </w:pPr>
      <w:bookmarkStart w:id="0" w:name="_Toc4109"/>
      <w:bookmarkStart w:id="1" w:name="_Toc35393789"/>
      <w:bookmarkStart w:id="2" w:name="_Toc28359001"/>
      <w:r>
        <w:rPr>
          <w:rFonts w:hint="eastAsia" w:ascii="宋体" w:hAnsi="宋体" w:eastAsia="宋体" w:cs="宋体"/>
          <w:color w:val="000000" w:themeColor="text1"/>
          <w:sz w:val="32"/>
          <w:szCs w:val="32"/>
          <w14:textFill>
            <w14:solidFill>
              <w14:schemeClr w14:val="tx1"/>
            </w14:solidFill>
          </w14:textFill>
        </w:rPr>
        <w:t>公开招标公告</w:t>
      </w:r>
      <w:bookmarkEnd w:id="0"/>
      <w:bookmarkEnd w:id="1"/>
      <w:bookmarkEnd w:id="2"/>
    </w:p>
    <w:tbl>
      <w:tblPr>
        <w:tblStyle w:val="27"/>
        <w:tblpPr w:leftFromText="180" w:rightFromText="180" w:vertAnchor="text" w:tblpX="38" w:tblpY="13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5000" w:type="pct"/>
            <w:noWrap w:val="0"/>
            <w:vAlign w:val="top"/>
          </w:tcPr>
          <w:p>
            <w:pPr>
              <w:spacing w:line="3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spacing w:line="3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桂林市政府集中采购中心受</w:t>
            </w:r>
            <w:r>
              <w:rPr>
                <w:rFonts w:hint="eastAsia" w:ascii="宋体" w:hAnsi="宋体" w:eastAsia="宋体" w:cs="宋体"/>
                <w:color w:val="000000" w:themeColor="text1"/>
                <w:sz w:val="24"/>
                <w:szCs w:val="24"/>
                <w:u w:val="single"/>
                <w:lang w:eastAsia="zh-CN"/>
                <w14:textFill>
                  <w14:solidFill>
                    <w14:schemeClr w14:val="tx1"/>
                  </w14:solidFill>
                </w14:textFill>
              </w:rPr>
              <w:t>桂林市第十九中学</w:t>
            </w:r>
            <w:r>
              <w:rPr>
                <w:rFonts w:hint="eastAsia" w:ascii="宋体" w:hAnsi="宋体" w:eastAsia="宋体" w:cs="宋体"/>
                <w:color w:val="000000" w:themeColor="text1"/>
                <w:sz w:val="24"/>
                <w:szCs w:val="24"/>
                <w14:textFill>
                  <w14:solidFill>
                    <w14:schemeClr w14:val="tx1"/>
                  </w14:solidFill>
                </w14:textFill>
              </w:rPr>
              <w:t>委托，根据《中华人民共和国政府采购法》、《中华人民共和国政府采购法实施条例》及财政部令第87号《政府采购货物和服务招标投标管理办法》等规定，现就</w:t>
            </w:r>
            <w:r>
              <w:rPr>
                <w:rFonts w:hint="eastAsia" w:ascii="宋体" w:hAnsi="宋体" w:eastAsia="宋体" w:cs="宋体"/>
                <w:color w:val="auto"/>
                <w:sz w:val="24"/>
                <w:szCs w:val="24"/>
                <w:u w:val="single"/>
                <w:lang w:val="en-US" w:eastAsia="zh-CN" w:bidi="ar"/>
              </w:rPr>
              <w:t>桂林市第十九中学1#教师办公综合楼、2#图书阶梯教室综合楼乘客电梯采购</w:t>
            </w:r>
            <w:r>
              <w:rPr>
                <w:rFonts w:hint="eastAsia" w:ascii="宋体" w:hAnsi="宋体" w:eastAsia="宋体" w:cs="宋体"/>
                <w:color w:val="auto"/>
                <w:sz w:val="24"/>
                <w:szCs w:val="24"/>
              </w:rPr>
              <w:t>项目进行公开招标，欢迎符合条件的供应商前来投标，并于202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上午</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点</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分前递交投标文件。现将本次公开招标的有关事项公告如下：</w:t>
            </w:r>
          </w:p>
        </w:tc>
      </w:tr>
    </w:tbl>
    <w:p>
      <w:pPr>
        <w:rPr>
          <w:rFonts w:hint="eastAsia" w:ascii="宋体" w:hAnsi="宋体" w:eastAsia="宋体" w:cs="宋体"/>
          <w:color w:val="000000" w:themeColor="text1"/>
          <w:sz w:val="24"/>
          <w:szCs w:val="24"/>
          <w14:textFill>
            <w14:solidFill>
              <w14:schemeClr w14:val="tx1"/>
            </w14:solidFill>
          </w14:textFill>
        </w:rPr>
      </w:pPr>
      <w:bookmarkStart w:id="3" w:name="_Toc28359002"/>
      <w:bookmarkStart w:id="4" w:name="_Toc28359079"/>
      <w:bookmarkStart w:id="5" w:name="_Toc35393621"/>
      <w:bookmarkStart w:id="6" w:name="_Toc35393790"/>
      <w:bookmarkStart w:id="7" w:name="_Hlk24379207"/>
      <w:r>
        <w:rPr>
          <w:rFonts w:hint="eastAsia" w:ascii="宋体" w:hAnsi="宋体" w:eastAsia="宋体" w:cs="宋体"/>
          <w:color w:val="000000" w:themeColor="text1"/>
          <w:sz w:val="24"/>
          <w:szCs w:val="24"/>
          <w14:textFill>
            <w14:solidFill>
              <w14:schemeClr w14:val="tx1"/>
            </w14:solidFill>
          </w14:textFill>
        </w:rPr>
        <w:t>一、项目基本情况</w:t>
      </w:r>
      <w:bookmarkEnd w:id="3"/>
      <w:bookmarkEnd w:id="4"/>
      <w:bookmarkEnd w:id="5"/>
      <w:bookmarkEnd w:id="6"/>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GLZC2021-G1-990184-JCZX</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none"/>
          <w:lang w:val="en-US" w:eastAsia="zh-CN" w:bidi="ar"/>
        </w:rPr>
        <w:t>桂林市第十九中学1#教师办公综合楼、2#图书阶梯教室综合楼乘客电梯采购</w:t>
      </w:r>
      <w:r>
        <w:rPr>
          <w:rFonts w:hint="eastAsia" w:ascii="宋体" w:hAnsi="宋体" w:eastAsia="宋体" w:cs="宋体"/>
          <w:color w:val="auto"/>
          <w:sz w:val="24"/>
          <w:szCs w:val="24"/>
          <w:lang w:val="en-US" w:eastAsia="zh-CN"/>
        </w:rPr>
        <w:t xml:space="preserve">    </w:t>
      </w:r>
    </w:p>
    <w:bookmarkEnd w:id="7"/>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eastAsia="zh-CN"/>
        </w:rPr>
        <w:t>人民币</w:t>
      </w:r>
      <w:r>
        <w:rPr>
          <w:rFonts w:hint="eastAsia" w:ascii="宋体" w:hAnsi="宋体" w:cs="宋体"/>
          <w:color w:val="auto"/>
          <w:sz w:val="24"/>
          <w:szCs w:val="24"/>
          <w:lang w:eastAsia="zh-CN"/>
        </w:rPr>
        <w:t>壹佰零伍万陆仟叁佰</w:t>
      </w:r>
      <w:r>
        <w:rPr>
          <w:rFonts w:hint="eastAsia" w:ascii="宋体" w:hAnsi="宋体" w:eastAsia="宋体" w:cs="宋体"/>
          <w:color w:val="auto"/>
          <w:sz w:val="24"/>
          <w:szCs w:val="24"/>
          <w:lang w:eastAsia="zh-CN"/>
        </w:rPr>
        <w:t>元整（¥</w:t>
      </w:r>
      <w:r>
        <w:rPr>
          <w:rFonts w:hint="eastAsia" w:ascii="宋体" w:hAnsi="宋体" w:cs="宋体"/>
          <w:color w:val="auto"/>
          <w:sz w:val="24"/>
          <w:szCs w:val="24"/>
          <w:lang w:val="en-US" w:eastAsia="zh-CN"/>
        </w:rPr>
        <w:t>1056300</w:t>
      </w:r>
      <w:r>
        <w:rPr>
          <w:rFonts w:hint="eastAsia" w:ascii="宋体" w:hAnsi="宋体" w:eastAsia="宋体" w:cs="宋体"/>
          <w:color w:val="auto"/>
          <w:sz w:val="24"/>
          <w:szCs w:val="24"/>
          <w:lang w:eastAsia="zh-CN"/>
        </w:rPr>
        <w:t>.00元）</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3375"/>
        <w:gridCol w:w="980"/>
        <w:gridCol w:w="1363"/>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项号</w:t>
            </w:r>
          </w:p>
        </w:tc>
        <w:tc>
          <w:tcPr>
            <w:tcW w:w="33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货物或</w:t>
            </w:r>
            <w:r>
              <w:rPr>
                <w:rFonts w:hint="eastAsia" w:ascii="宋体" w:hAnsi="宋体" w:eastAsia="宋体" w:cs="宋体"/>
                <w:color w:val="auto"/>
                <w:sz w:val="24"/>
                <w:szCs w:val="24"/>
              </w:rPr>
              <w:t>服务名称</w:t>
            </w:r>
          </w:p>
        </w:tc>
        <w:tc>
          <w:tcPr>
            <w:tcW w:w="9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363" w:type="dxa"/>
            <w:tcBorders>
              <w:top w:val="single" w:color="auto" w:sz="4" w:space="0"/>
              <w:left w:val="nil"/>
              <w:bottom w:val="single" w:color="auto" w:sz="4" w:space="0"/>
              <w:right w:val="single" w:color="auto" w:sz="4" w:space="0"/>
            </w:tcBorders>
            <w:noWrap w:val="0"/>
            <w:vAlign w:val="center"/>
          </w:tcPr>
          <w:p>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28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3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电梯</w:t>
            </w:r>
          </w:p>
        </w:tc>
        <w:tc>
          <w:tcPr>
            <w:tcW w:w="9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3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台</w:t>
            </w:r>
          </w:p>
        </w:tc>
        <w:tc>
          <w:tcPr>
            <w:tcW w:w="28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w:t>
            </w:r>
            <w:r>
              <w:rPr>
                <w:rFonts w:hint="eastAsia" w:ascii="宋体" w:hAnsi="宋体" w:eastAsia="宋体" w:cs="宋体"/>
                <w:color w:val="auto"/>
                <w:sz w:val="24"/>
                <w:szCs w:val="24"/>
                <w:lang w:eastAsia="zh-CN"/>
              </w:rPr>
              <w:t>公开招标</w:t>
            </w:r>
            <w:r>
              <w:rPr>
                <w:rFonts w:hint="eastAsia" w:ascii="宋体" w:hAnsi="宋体" w:eastAsia="宋体" w:cs="宋体"/>
                <w:color w:val="auto"/>
                <w:sz w:val="24"/>
                <w:szCs w:val="24"/>
              </w:rPr>
              <w:t>文件</w:t>
            </w:r>
          </w:p>
        </w:tc>
      </w:tr>
    </w:tbl>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000000" w:themeColor="text1"/>
          <w:sz w:val="24"/>
          <w:szCs w:val="24"/>
          <w14:textFill>
            <w14:solidFill>
              <w14:schemeClr w14:val="tx1"/>
            </w14:solidFill>
          </w14:textFill>
        </w:rPr>
        <w:t>合同</w:t>
      </w:r>
      <w:r>
        <w:rPr>
          <w:rFonts w:hint="eastAsia" w:ascii="宋体" w:hAnsi="宋体" w:eastAsia="宋体" w:cs="宋体"/>
          <w:color w:val="auto"/>
          <w:sz w:val="24"/>
          <w:szCs w:val="24"/>
        </w:rPr>
        <w:t>履行期限：</w:t>
      </w:r>
      <w:r>
        <w:rPr>
          <w:rFonts w:hint="eastAsia" w:ascii="宋体" w:hAnsi="宋体" w:eastAsia="宋体" w:cs="宋体"/>
          <w:color w:val="auto"/>
          <w:sz w:val="24"/>
          <w:szCs w:val="24"/>
          <w:lang w:eastAsia="zh-CN"/>
        </w:rPr>
        <w:t>自合同签订之日起至中标人承诺免费保修期满。</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b/>
          <w:bCs/>
          <w:i w:val="0"/>
          <w:iCs w:val="0"/>
          <w:color w:val="auto"/>
          <w:sz w:val="24"/>
          <w:szCs w:val="24"/>
          <w:u w:val="single"/>
        </w:rPr>
        <w:t>不接受</w:t>
      </w:r>
      <w:r>
        <w:rPr>
          <w:rFonts w:hint="eastAsia" w:ascii="宋体" w:hAnsi="宋体" w:eastAsia="宋体" w:cs="宋体"/>
          <w:color w:val="auto"/>
          <w:sz w:val="24"/>
          <w:szCs w:val="24"/>
        </w:rPr>
        <w:t>联合体投标。</w:t>
      </w:r>
    </w:p>
    <w:p>
      <w:pPr>
        <w:rPr>
          <w:rFonts w:hint="eastAsia" w:ascii="宋体" w:hAnsi="宋体" w:eastAsia="宋体" w:cs="宋体"/>
          <w:color w:val="000000" w:themeColor="text1"/>
          <w:sz w:val="24"/>
          <w:szCs w:val="24"/>
          <w14:textFill>
            <w14:solidFill>
              <w14:schemeClr w14:val="tx1"/>
            </w14:solidFill>
          </w14:textFill>
        </w:rPr>
      </w:pPr>
      <w:bookmarkStart w:id="8" w:name="_Toc35393622"/>
      <w:bookmarkStart w:id="9" w:name="_Toc28359003"/>
      <w:bookmarkStart w:id="10" w:name="_Toc35393791"/>
      <w:bookmarkStart w:id="11" w:name="_Toc28359080"/>
      <w:r>
        <w:rPr>
          <w:rFonts w:hint="eastAsia" w:ascii="宋体" w:hAnsi="宋体" w:eastAsia="宋体" w:cs="宋体"/>
          <w:color w:val="000000" w:themeColor="text1"/>
          <w:sz w:val="24"/>
          <w:szCs w:val="24"/>
          <w14:textFill>
            <w14:solidFill>
              <w14:schemeClr w14:val="tx1"/>
            </w14:solidFill>
          </w14:textFill>
        </w:rPr>
        <w:t>二、申请人的资格要求：</w:t>
      </w:r>
      <w:bookmarkEnd w:id="8"/>
      <w:bookmarkEnd w:id="9"/>
      <w:bookmarkEnd w:id="10"/>
      <w:bookmarkEnd w:id="11"/>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2" w:name="_Toc28359004"/>
      <w:bookmarkStart w:id="13" w:name="_Toc28359081"/>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14:textFill>
            <w14:solidFill>
              <w14:schemeClr w14:val="tx1"/>
            </w14:solidFill>
          </w14:textFill>
        </w:rPr>
        <w:t>.落实政府采购</w:t>
      </w:r>
      <w:r>
        <w:rPr>
          <w:rFonts w:hint="eastAsia" w:ascii="宋体" w:hAnsi="宋体" w:eastAsia="宋体" w:cs="宋体"/>
          <w:color w:val="000000" w:themeColor="text1"/>
          <w:sz w:val="24"/>
          <w:szCs w:val="24"/>
          <w14:textFill>
            <w14:solidFill>
              <w14:schemeClr w14:val="tx1"/>
            </w14:solidFill>
          </w14:textFill>
        </w:rPr>
        <w:t>政策需满足的资格要求：</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ascii="宋体" w:hAnsi="宋体" w:eastAsia="宋体" w:cs="宋体"/>
          <w:color w:val="auto"/>
          <w:sz w:val="24"/>
          <w:szCs w:val="24"/>
        </w:rPr>
        <w:t>《政府采购促进中小企业发展管理办法》（财库〔2020〕46号）</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②《关于政府采购支持监狱企业发展有关问题的通知》（财库〔2014〕68号）。 </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③《关于促进残疾人就业政府采购政策的通知》（财库〔2017〕141号）。</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④《广西壮族自治区人民政府办公厅关于印发招标采购促进广西工业产品产销对接实施细则的通知》(桂政办发〔2015〕78号) 。</w:t>
      </w:r>
    </w:p>
    <w:p>
      <w:pPr>
        <w:pageBreakBefore w:val="0"/>
        <w:kinsoku/>
        <w:wordWrap/>
        <w:overflowPunct/>
        <w:topLinePunct w:val="0"/>
        <w:autoSpaceDE/>
        <w:autoSpaceDN/>
        <w:bidi w:val="0"/>
        <w:adjustRightInd/>
        <w:spacing w:line="380" w:lineRule="exact"/>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⑤《节能产品政府采购品目清单》</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topLinePunct w:val="0"/>
        <w:autoSpaceDE/>
        <w:autoSpaceDN/>
        <w:bidi w:val="0"/>
        <w:adjustRightInd/>
        <w:spacing w:line="380" w:lineRule="exact"/>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⑥《关于调整优化节能产品、环境标志产品政府采购执行机制的通知》（财库〔2019〕9号）。</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rPr>
        <w:t>⑦</w:t>
      </w:r>
      <w:r>
        <w:rPr>
          <w:rFonts w:hint="eastAsia" w:ascii="宋体" w:hAnsi="宋体" w:eastAsia="宋体" w:cs="宋体"/>
          <w:b/>
          <w:color w:val="auto"/>
          <w:sz w:val="24"/>
          <w:szCs w:val="24"/>
        </w:rPr>
        <w:t>本项目非专门面向中小微企业采购，所属行业为工业。</w:t>
      </w:r>
    </w:p>
    <w:p>
      <w:pPr>
        <w:pStyle w:val="11"/>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.本项目的特定资格要求：投标人必须具有《中华人民共和国特种设备安装改造维修许可证（电梯）》安装、维修</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级及以上</w:t>
      </w:r>
      <w:r>
        <w:rPr>
          <w:rFonts w:hint="eastAsia" w:ascii="宋体" w:hAnsi="宋体" w:eastAsia="宋体" w:cs="宋体"/>
          <w:color w:val="auto"/>
          <w:sz w:val="24"/>
          <w:szCs w:val="24"/>
          <w:lang w:eastAsia="zh-CN"/>
        </w:rPr>
        <w:t>资质。</w:t>
      </w:r>
    </w:p>
    <w:p>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i/>
          <w:iCs/>
          <w:color w:val="000000" w:themeColor="text1"/>
          <w:sz w:val="24"/>
          <w:szCs w:val="24"/>
          <w:u w:val="single"/>
          <w:lang w:val="en-US" w:eastAsia="zh-CN"/>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bookmarkStart w:id="14" w:name="_Toc35393792"/>
      <w:bookmarkStart w:id="15" w:name="_Toc35393623"/>
      <w:r>
        <w:rPr>
          <w:rFonts w:hint="eastAsia" w:ascii="宋体" w:hAnsi="宋体" w:eastAsia="宋体" w:cs="宋体"/>
          <w:color w:val="000000" w:themeColor="text1"/>
          <w:sz w:val="24"/>
          <w:szCs w:val="24"/>
          <w14:textFill>
            <w14:solidFill>
              <w14:schemeClr w14:val="tx1"/>
            </w14:solidFill>
          </w14:textFill>
        </w:rPr>
        <w:t>三、获取招标文件</w:t>
      </w:r>
      <w:bookmarkEnd w:id="12"/>
      <w:bookmarkEnd w:id="13"/>
      <w:bookmarkEnd w:id="14"/>
      <w:bookmarkEnd w:id="15"/>
    </w:p>
    <w:p>
      <w:pPr>
        <w:pageBreakBefore w:val="0"/>
        <w:kinsoku/>
        <w:wordWrap/>
        <w:overflowPunct/>
        <w:topLinePunct w:val="0"/>
        <w:bidi w:val="0"/>
        <w:spacing w:line="380" w:lineRule="exact"/>
        <w:ind w:firstLine="5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1.招标文件获取时间：</w:t>
      </w:r>
      <w:r>
        <w:rPr>
          <w:rFonts w:hint="eastAsia" w:ascii="宋体" w:hAnsi="宋体" w:eastAsia="宋体" w:cs="宋体"/>
          <w:color w:val="auto"/>
          <w:sz w:val="24"/>
          <w:szCs w:val="24"/>
          <w:u w:val="none"/>
          <w:lang w:val="en-US" w:eastAsia="zh-CN"/>
        </w:rPr>
        <w:t>2021年</w:t>
      </w:r>
      <w:r>
        <w:rPr>
          <w:rFonts w:hint="eastAsia" w:ascii="宋体" w:hAnsi="宋体" w:cs="宋体"/>
          <w:color w:val="auto"/>
          <w:sz w:val="24"/>
          <w:szCs w:val="24"/>
          <w:u w:val="none"/>
          <w:lang w:val="en-US" w:eastAsia="zh-CN"/>
        </w:rPr>
        <w:t>4</w:t>
      </w:r>
      <w:r>
        <w:rPr>
          <w:rFonts w:hint="eastAsia" w:ascii="宋体" w:hAnsi="宋体" w:eastAsia="宋体" w:cs="宋体"/>
          <w:color w:val="auto"/>
          <w:sz w:val="24"/>
          <w:szCs w:val="24"/>
          <w:u w:val="none"/>
          <w:lang w:val="en-US" w:eastAsia="zh-CN"/>
        </w:rPr>
        <w:t>月</w:t>
      </w:r>
      <w:r>
        <w:rPr>
          <w:rFonts w:hint="eastAsia" w:ascii="宋体" w:hAnsi="宋体" w:cs="宋体"/>
          <w:color w:val="auto"/>
          <w:sz w:val="24"/>
          <w:szCs w:val="24"/>
          <w:u w:val="none"/>
          <w:lang w:val="en-US" w:eastAsia="zh-CN"/>
        </w:rPr>
        <w:t>13</w:t>
      </w:r>
      <w:r>
        <w:rPr>
          <w:rFonts w:hint="eastAsia" w:ascii="宋体" w:hAnsi="宋体" w:eastAsia="宋体" w:cs="宋体"/>
          <w:color w:val="auto"/>
          <w:sz w:val="24"/>
          <w:szCs w:val="24"/>
          <w:u w:val="none"/>
          <w:lang w:val="en-US" w:eastAsia="zh-CN"/>
        </w:rPr>
        <w:t>日至2021年</w:t>
      </w:r>
      <w:r>
        <w:rPr>
          <w:rFonts w:hint="eastAsia" w:ascii="宋体" w:hAnsi="宋体" w:cs="宋体"/>
          <w:color w:val="auto"/>
          <w:sz w:val="24"/>
          <w:szCs w:val="24"/>
          <w:u w:val="none"/>
          <w:lang w:val="en-US" w:eastAsia="zh-CN"/>
        </w:rPr>
        <w:t>5</w:t>
      </w:r>
      <w:r>
        <w:rPr>
          <w:rFonts w:hint="eastAsia" w:ascii="宋体" w:hAnsi="宋体" w:eastAsia="宋体" w:cs="宋体"/>
          <w:color w:val="auto"/>
          <w:sz w:val="24"/>
          <w:szCs w:val="24"/>
          <w:u w:val="none"/>
          <w:lang w:val="en-US" w:eastAsia="zh-CN"/>
        </w:rPr>
        <w:t>月</w:t>
      </w:r>
      <w:r>
        <w:rPr>
          <w:rFonts w:hint="eastAsia" w:ascii="宋体" w:hAnsi="宋体" w:cs="宋体"/>
          <w:color w:val="auto"/>
          <w:sz w:val="24"/>
          <w:szCs w:val="24"/>
          <w:u w:val="none"/>
          <w:lang w:val="en-US" w:eastAsia="zh-CN"/>
        </w:rPr>
        <w:t>7</w:t>
      </w:r>
      <w:r>
        <w:rPr>
          <w:rFonts w:hint="eastAsia" w:ascii="宋体" w:hAnsi="宋体" w:eastAsia="宋体" w:cs="宋体"/>
          <w:color w:val="auto"/>
          <w:sz w:val="24"/>
          <w:szCs w:val="24"/>
          <w:u w:val="none"/>
          <w:lang w:val="en-US" w:eastAsia="zh-CN"/>
        </w:rPr>
        <w:t>日</w:t>
      </w:r>
      <w:r>
        <w:rPr>
          <w:rFonts w:hint="eastAsia" w:ascii="宋体" w:hAnsi="宋体" w:cs="宋体"/>
          <w:bCs/>
          <w:color w:val="auto"/>
          <w:sz w:val="24"/>
          <w:szCs w:val="24"/>
          <w:u w:val="none"/>
          <w:lang w:val="en-US" w:eastAsia="zh-CN"/>
        </w:rPr>
        <w:t>9</w:t>
      </w:r>
      <w:r>
        <w:rPr>
          <w:rFonts w:hint="eastAsia" w:ascii="宋体" w:hAnsi="宋体" w:eastAsia="宋体" w:cs="宋体"/>
          <w:bCs/>
          <w:color w:val="auto"/>
          <w:sz w:val="24"/>
          <w:szCs w:val="24"/>
          <w:u w:val="none"/>
        </w:rPr>
        <w:t>点</w:t>
      </w:r>
      <w:r>
        <w:rPr>
          <w:rFonts w:hint="eastAsia" w:ascii="宋体" w:hAnsi="宋体" w:cs="宋体"/>
          <w:bCs/>
          <w:color w:val="auto"/>
          <w:sz w:val="24"/>
          <w:szCs w:val="24"/>
          <w:u w:val="none"/>
          <w:lang w:val="en-US" w:eastAsia="zh-CN"/>
        </w:rPr>
        <w:t>30</w:t>
      </w:r>
      <w:r>
        <w:rPr>
          <w:rFonts w:hint="eastAsia" w:ascii="宋体" w:hAnsi="宋体" w:eastAsia="宋体" w:cs="宋体"/>
          <w:bCs/>
          <w:color w:val="auto"/>
          <w:sz w:val="24"/>
          <w:szCs w:val="24"/>
          <w:u w:val="none"/>
        </w:rPr>
        <w:t>分</w:t>
      </w:r>
      <w:r>
        <w:rPr>
          <w:rFonts w:hint="eastAsia" w:ascii="宋体" w:hAnsi="宋体" w:eastAsia="宋体" w:cs="宋体"/>
          <w:bCs/>
          <w:color w:val="auto"/>
          <w:sz w:val="24"/>
          <w:szCs w:val="24"/>
        </w:rPr>
        <w:t>（北京时间）</w:t>
      </w:r>
      <w:r>
        <w:rPr>
          <w:rFonts w:hint="eastAsia" w:ascii="宋体" w:hAnsi="宋体" w:eastAsia="宋体" w:cs="宋体"/>
          <w:color w:val="auto"/>
          <w:sz w:val="24"/>
          <w:szCs w:val="24"/>
          <w:lang w:val="en-US" w:eastAsia="zh-CN"/>
        </w:rPr>
        <w:t>。</w:t>
      </w:r>
    </w:p>
    <w:p>
      <w:pPr>
        <w:pageBreakBefore w:val="0"/>
        <w:kinsoku/>
        <w:wordWrap/>
        <w:overflowPunct/>
        <w:topLinePunct w:val="0"/>
        <w:bidi w:val="0"/>
        <w:spacing w:line="380" w:lineRule="exact"/>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地点及方式：潜在供应商请自行</w:t>
      </w:r>
      <w:r>
        <w:rPr>
          <w:rFonts w:hint="eastAsia" w:ascii="宋体" w:hAnsi="宋体" w:eastAsia="宋体" w:cs="宋体"/>
          <w:color w:val="000000" w:themeColor="text1"/>
          <w:sz w:val="24"/>
          <w:szCs w:val="24"/>
          <w:lang w:val="en-US" w:eastAsia="zh-CN"/>
          <w14:textFill>
            <w14:solidFill>
              <w14:schemeClr w14:val="tx1"/>
            </w14:solidFill>
          </w14:textFill>
        </w:rPr>
        <w:t>选择以下网站，在本公告附件处</w:t>
      </w:r>
      <w:r>
        <w:rPr>
          <w:rFonts w:hint="eastAsia" w:ascii="宋体" w:hAnsi="宋体" w:eastAsia="宋体" w:cs="宋体"/>
          <w:color w:val="000000" w:themeColor="text1"/>
          <w:sz w:val="24"/>
          <w:szCs w:val="24"/>
          <w14:textFill>
            <w14:solidFill>
              <w14:schemeClr w14:val="tx1"/>
            </w14:solidFill>
          </w14:textFill>
        </w:rPr>
        <w:t>下载招标文件电子版</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桂林市公共资源交易中心网（</w:t>
      </w:r>
      <w:r>
        <w:rPr>
          <w:rFonts w:hint="eastAsia" w:ascii="宋体" w:hAnsi="宋体" w:eastAsia="宋体" w:cs="宋体"/>
          <w:color w:val="000000" w:themeColor="text1"/>
          <w:sz w:val="24"/>
          <w:szCs w:val="24"/>
          <w:u w:val="none"/>
          <w14:textFill>
            <w14:solidFill>
              <w14:schemeClr w14:val="tx1"/>
            </w14:solidFill>
          </w14:textFill>
        </w:rPr>
        <w:t>glggzy.org.cn</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桂林政府采购网（zfcg.czj.guilin.gov.cn）</w:t>
      </w:r>
    </w:p>
    <w:p>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广西壮族自治区政府采购网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www.ccgp-guangxi.gov.cn</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中国政府采购网</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www.ccgp.gov.cn</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auto"/>
          <w:sz w:val="24"/>
          <w:szCs w:val="24"/>
          <w:lang w:val="en-US" w:eastAsia="zh-CN"/>
        </w:rPr>
        <w:t>.招标文件售价：本项目招标文件不收取费用。</w:t>
      </w:r>
      <w:bookmarkStart w:id="16" w:name="_Toc28359005"/>
      <w:bookmarkStart w:id="17" w:name="_Toc28359082"/>
      <w:bookmarkStart w:id="18" w:name="_Toc35393793"/>
      <w:bookmarkStart w:id="19" w:name="_Toc35393624"/>
    </w:p>
    <w:p>
      <w:pPr>
        <w:rPr>
          <w:rFonts w:hint="eastAsia" w:ascii="宋体" w:hAnsi="宋体" w:eastAsia="宋体" w:cs="宋体"/>
          <w:color w:val="auto"/>
          <w:sz w:val="24"/>
          <w:szCs w:val="24"/>
        </w:rPr>
      </w:pPr>
      <w:r>
        <w:rPr>
          <w:rFonts w:hint="eastAsia" w:ascii="宋体" w:hAnsi="宋体" w:eastAsia="宋体" w:cs="宋体"/>
          <w:color w:val="auto"/>
          <w:sz w:val="24"/>
          <w:szCs w:val="24"/>
        </w:rPr>
        <w:t>四、提交投标文件</w:t>
      </w:r>
      <w:bookmarkEnd w:id="16"/>
      <w:bookmarkEnd w:id="17"/>
      <w:r>
        <w:rPr>
          <w:rFonts w:hint="eastAsia" w:ascii="宋体" w:hAnsi="宋体" w:eastAsia="宋体" w:cs="宋体"/>
          <w:color w:val="auto"/>
          <w:sz w:val="24"/>
          <w:szCs w:val="24"/>
        </w:rPr>
        <w:t>截止时间、开标时间和地点</w:t>
      </w:r>
      <w:bookmarkEnd w:id="18"/>
      <w:bookmarkEnd w:id="19"/>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u w:val="none"/>
          <w:lang w:val="en-US" w:eastAsia="zh-CN"/>
        </w:rPr>
        <w:t>提交投标文件起止时间：</w:t>
      </w:r>
      <w:bookmarkStart w:id="20" w:name="OLE_LINK1"/>
      <w:r>
        <w:rPr>
          <w:rFonts w:hint="eastAsia" w:ascii="宋体" w:hAnsi="宋体" w:eastAsia="宋体" w:cs="宋体"/>
          <w:bCs/>
          <w:color w:val="auto"/>
          <w:sz w:val="24"/>
          <w:szCs w:val="24"/>
          <w:u w:val="none"/>
          <w:lang w:val="en-US" w:eastAsia="zh-CN"/>
        </w:rPr>
        <w:t>2021</w:t>
      </w:r>
      <w:r>
        <w:rPr>
          <w:rFonts w:hint="eastAsia" w:ascii="宋体" w:hAnsi="宋体" w:eastAsia="宋体" w:cs="宋体"/>
          <w:bCs/>
          <w:color w:val="auto"/>
          <w:sz w:val="24"/>
          <w:szCs w:val="24"/>
          <w:u w:val="none"/>
        </w:rPr>
        <w:t>年</w:t>
      </w:r>
      <w:r>
        <w:rPr>
          <w:rFonts w:hint="eastAsia" w:ascii="宋体" w:hAnsi="宋体" w:cs="宋体"/>
          <w:bCs/>
          <w:color w:val="auto"/>
          <w:sz w:val="24"/>
          <w:szCs w:val="24"/>
          <w:u w:val="none"/>
          <w:lang w:val="en-US" w:eastAsia="zh-CN"/>
        </w:rPr>
        <w:t>5</w:t>
      </w:r>
      <w:r>
        <w:rPr>
          <w:rFonts w:hint="eastAsia" w:ascii="宋体" w:hAnsi="宋体" w:eastAsia="宋体" w:cs="宋体"/>
          <w:bCs/>
          <w:color w:val="auto"/>
          <w:sz w:val="24"/>
          <w:szCs w:val="24"/>
          <w:u w:val="none"/>
          <w:lang w:val="en-US" w:eastAsia="zh-CN"/>
        </w:rPr>
        <w:t>月</w:t>
      </w:r>
      <w:r>
        <w:rPr>
          <w:rFonts w:hint="eastAsia" w:ascii="宋体" w:hAnsi="宋体" w:cs="宋体"/>
          <w:bCs/>
          <w:color w:val="auto"/>
          <w:sz w:val="24"/>
          <w:szCs w:val="24"/>
          <w:u w:val="none"/>
          <w:lang w:val="en-US" w:eastAsia="zh-CN"/>
        </w:rPr>
        <w:t>7</w:t>
      </w:r>
      <w:r>
        <w:rPr>
          <w:rFonts w:hint="eastAsia" w:ascii="宋体" w:hAnsi="宋体" w:eastAsia="宋体" w:cs="宋体"/>
          <w:bCs/>
          <w:color w:val="auto"/>
          <w:sz w:val="24"/>
          <w:szCs w:val="24"/>
          <w:u w:val="none"/>
          <w:lang w:val="en-US" w:eastAsia="zh-CN"/>
        </w:rPr>
        <w:t>日</w:t>
      </w:r>
      <w:r>
        <w:rPr>
          <w:rFonts w:hint="eastAsia" w:ascii="宋体" w:hAnsi="宋体" w:cs="宋体"/>
          <w:bCs/>
          <w:color w:val="auto"/>
          <w:sz w:val="24"/>
          <w:szCs w:val="24"/>
          <w:u w:val="none"/>
          <w:lang w:val="en-US" w:eastAsia="zh-CN"/>
        </w:rPr>
        <w:t>9</w:t>
      </w:r>
      <w:r>
        <w:rPr>
          <w:rFonts w:hint="eastAsia" w:ascii="宋体" w:hAnsi="宋体" w:eastAsia="宋体" w:cs="宋体"/>
          <w:bCs/>
          <w:color w:val="auto"/>
          <w:sz w:val="24"/>
          <w:szCs w:val="24"/>
          <w:u w:val="none"/>
        </w:rPr>
        <w:t>点</w:t>
      </w:r>
      <w:r>
        <w:rPr>
          <w:rFonts w:hint="eastAsia" w:ascii="宋体" w:hAnsi="宋体" w:cs="宋体"/>
          <w:bCs/>
          <w:color w:val="auto"/>
          <w:sz w:val="24"/>
          <w:szCs w:val="24"/>
          <w:u w:val="none"/>
          <w:lang w:val="en-US" w:eastAsia="zh-CN"/>
        </w:rPr>
        <w:t>00</w:t>
      </w:r>
      <w:r>
        <w:rPr>
          <w:rFonts w:hint="eastAsia" w:ascii="宋体" w:hAnsi="宋体" w:eastAsia="宋体" w:cs="宋体"/>
          <w:bCs/>
          <w:color w:val="auto"/>
          <w:sz w:val="24"/>
          <w:szCs w:val="24"/>
          <w:u w:val="none"/>
        </w:rPr>
        <w:t>分</w:t>
      </w:r>
      <w:bookmarkEnd w:id="20"/>
      <w:r>
        <w:rPr>
          <w:rFonts w:hint="eastAsia" w:ascii="宋体" w:hAnsi="宋体" w:eastAsia="宋体" w:cs="宋体"/>
          <w:bCs/>
          <w:color w:val="auto"/>
          <w:sz w:val="24"/>
          <w:szCs w:val="24"/>
        </w:rPr>
        <w:t>（北京时间）</w:t>
      </w:r>
      <w:r>
        <w:rPr>
          <w:rFonts w:hint="eastAsia" w:ascii="宋体" w:hAnsi="宋体" w:eastAsia="宋体" w:cs="宋体"/>
          <w:bCs/>
          <w:color w:val="auto"/>
          <w:sz w:val="24"/>
          <w:szCs w:val="24"/>
          <w:lang w:val="en-US" w:eastAsia="zh-CN"/>
        </w:rPr>
        <w:t>至</w:t>
      </w:r>
      <w:r>
        <w:rPr>
          <w:rFonts w:hint="eastAsia" w:ascii="宋体" w:hAnsi="宋体" w:eastAsia="宋体" w:cs="宋体"/>
          <w:bCs/>
          <w:color w:val="auto"/>
          <w:sz w:val="24"/>
          <w:szCs w:val="24"/>
          <w:u w:val="none"/>
          <w:lang w:val="en-US" w:eastAsia="zh-CN"/>
        </w:rPr>
        <w:t>2021</w:t>
      </w:r>
      <w:r>
        <w:rPr>
          <w:rFonts w:hint="eastAsia" w:ascii="宋体" w:hAnsi="宋体" w:eastAsia="宋体" w:cs="宋体"/>
          <w:bCs/>
          <w:color w:val="auto"/>
          <w:sz w:val="24"/>
          <w:szCs w:val="24"/>
          <w:u w:val="none"/>
        </w:rPr>
        <w:t>年</w:t>
      </w:r>
      <w:r>
        <w:rPr>
          <w:rFonts w:hint="eastAsia" w:ascii="宋体" w:hAnsi="宋体" w:cs="宋体"/>
          <w:bCs/>
          <w:color w:val="auto"/>
          <w:sz w:val="24"/>
          <w:szCs w:val="24"/>
          <w:u w:val="none"/>
          <w:lang w:val="en-US" w:eastAsia="zh-CN"/>
        </w:rPr>
        <w:t>5</w:t>
      </w:r>
      <w:r>
        <w:rPr>
          <w:rFonts w:hint="eastAsia" w:ascii="宋体" w:hAnsi="宋体" w:eastAsia="宋体" w:cs="宋体"/>
          <w:bCs/>
          <w:color w:val="auto"/>
          <w:sz w:val="24"/>
          <w:szCs w:val="24"/>
          <w:u w:val="none"/>
          <w:lang w:val="en-US" w:eastAsia="zh-CN"/>
        </w:rPr>
        <w:t>月</w:t>
      </w:r>
      <w:r>
        <w:rPr>
          <w:rFonts w:hint="eastAsia" w:ascii="宋体" w:hAnsi="宋体" w:cs="宋体"/>
          <w:bCs/>
          <w:color w:val="auto"/>
          <w:sz w:val="24"/>
          <w:szCs w:val="24"/>
          <w:u w:val="none"/>
          <w:lang w:val="en-US" w:eastAsia="zh-CN"/>
        </w:rPr>
        <w:t>7</w:t>
      </w:r>
      <w:r>
        <w:rPr>
          <w:rFonts w:hint="eastAsia" w:ascii="宋体" w:hAnsi="宋体" w:eastAsia="宋体" w:cs="宋体"/>
          <w:bCs/>
          <w:color w:val="auto"/>
          <w:sz w:val="24"/>
          <w:szCs w:val="24"/>
          <w:u w:val="none"/>
          <w:lang w:val="en-US" w:eastAsia="zh-CN"/>
        </w:rPr>
        <w:t>日</w:t>
      </w:r>
      <w:r>
        <w:rPr>
          <w:rFonts w:hint="eastAsia" w:ascii="宋体" w:hAnsi="宋体" w:cs="宋体"/>
          <w:bCs/>
          <w:color w:val="auto"/>
          <w:sz w:val="24"/>
          <w:szCs w:val="24"/>
          <w:u w:val="none"/>
          <w:lang w:val="en-US" w:eastAsia="zh-CN"/>
        </w:rPr>
        <w:t>9</w:t>
      </w:r>
      <w:r>
        <w:rPr>
          <w:rFonts w:hint="eastAsia" w:ascii="宋体" w:hAnsi="宋体" w:eastAsia="宋体" w:cs="宋体"/>
          <w:bCs/>
          <w:color w:val="auto"/>
          <w:sz w:val="24"/>
          <w:szCs w:val="24"/>
          <w:u w:val="none"/>
        </w:rPr>
        <w:t>点</w:t>
      </w:r>
      <w:r>
        <w:rPr>
          <w:rFonts w:hint="eastAsia" w:ascii="宋体" w:hAnsi="宋体" w:cs="宋体"/>
          <w:bCs/>
          <w:color w:val="auto"/>
          <w:sz w:val="24"/>
          <w:szCs w:val="24"/>
          <w:u w:val="none"/>
          <w:lang w:val="en-US" w:eastAsia="zh-CN"/>
        </w:rPr>
        <w:t>30</w:t>
      </w:r>
      <w:r>
        <w:rPr>
          <w:rFonts w:hint="eastAsia" w:ascii="宋体" w:hAnsi="宋体" w:eastAsia="宋体" w:cs="宋体"/>
          <w:bCs/>
          <w:color w:val="auto"/>
          <w:sz w:val="24"/>
          <w:szCs w:val="24"/>
          <w:u w:val="none"/>
        </w:rPr>
        <w:t>分</w:t>
      </w:r>
      <w:r>
        <w:rPr>
          <w:rFonts w:hint="eastAsia" w:ascii="宋体" w:hAnsi="宋体" w:eastAsia="宋体" w:cs="宋体"/>
          <w:bCs/>
          <w:color w:val="auto"/>
          <w:sz w:val="24"/>
          <w:szCs w:val="24"/>
        </w:rPr>
        <w:t>（北京时间）</w:t>
      </w:r>
      <w:r>
        <w:rPr>
          <w:rFonts w:hint="eastAsia" w:ascii="宋体" w:hAnsi="宋体" w:eastAsia="宋体" w:cs="宋体"/>
          <w:bCs/>
          <w:color w:val="auto"/>
          <w:sz w:val="24"/>
          <w:szCs w:val="24"/>
          <w:lang w:val="en-US" w:eastAsia="zh-CN"/>
        </w:rPr>
        <w:t>止。</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地点：桂林市公共资源交易中心</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号开标室</w:t>
      </w:r>
      <w:r>
        <w:rPr>
          <w:rFonts w:hint="eastAsia" w:ascii="宋体" w:hAnsi="宋体" w:eastAsia="宋体" w:cs="宋体"/>
          <w:color w:val="auto"/>
          <w:sz w:val="24"/>
          <w:szCs w:val="24"/>
        </w:rPr>
        <w:t>（广西桂林市临桂区西城中路69号创业大厦西辅楼4楼）。</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u w:val="none"/>
          <w:lang w:val="en-US" w:eastAsia="zh-CN"/>
        </w:rPr>
        <w:t>开标时间：2021</w:t>
      </w:r>
      <w:r>
        <w:rPr>
          <w:rFonts w:hint="eastAsia" w:ascii="宋体" w:hAnsi="宋体" w:eastAsia="宋体" w:cs="宋体"/>
          <w:bCs/>
          <w:color w:val="auto"/>
          <w:sz w:val="24"/>
          <w:szCs w:val="24"/>
          <w:u w:val="none"/>
        </w:rPr>
        <w:t>年</w:t>
      </w:r>
      <w:r>
        <w:rPr>
          <w:rFonts w:hint="eastAsia" w:ascii="宋体" w:hAnsi="宋体" w:cs="宋体"/>
          <w:bCs/>
          <w:color w:val="auto"/>
          <w:sz w:val="24"/>
          <w:szCs w:val="24"/>
          <w:u w:val="none"/>
          <w:lang w:val="en-US" w:eastAsia="zh-CN"/>
        </w:rPr>
        <w:t>5</w:t>
      </w:r>
      <w:r>
        <w:rPr>
          <w:rFonts w:hint="eastAsia" w:ascii="宋体" w:hAnsi="宋体" w:eastAsia="宋体" w:cs="宋体"/>
          <w:bCs/>
          <w:color w:val="auto"/>
          <w:sz w:val="24"/>
          <w:szCs w:val="24"/>
          <w:u w:val="none"/>
          <w:lang w:val="en-US" w:eastAsia="zh-CN"/>
        </w:rPr>
        <w:t>月</w:t>
      </w:r>
      <w:r>
        <w:rPr>
          <w:rFonts w:hint="eastAsia" w:ascii="宋体" w:hAnsi="宋体" w:cs="宋体"/>
          <w:bCs/>
          <w:color w:val="auto"/>
          <w:sz w:val="24"/>
          <w:szCs w:val="24"/>
          <w:u w:val="none"/>
          <w:lang w:val="en-US" w:eastAsia="zh-CN"/>
        </w:rPr>
        <w:t>7</w:t>
      </w:r>
      <w:r>
        <w:rPr>
          <w:rFonts w:hint="eastAsia" w:ascii="宋体" w:hAnsi="宋体" w:eastAsia="宋体" w:cs="宋体"/>
          <w:bCs/>
          <w:color w:val="auto"/>
          <w:sz w:val="24"/>
          <w:szCs w:val="24"/>
          <w:u w:val="none"/>
          <w:lang w:val="en-US" w:eastAsia="zh-CN"/>
        </w:rPr>
        <w:t>日</w:t>
      </w:r>
      <w:r>
        <w:rPr>
          <w:rFonts w:hint="eastAsia" w:ascii="宋体" w:hAnsi="宋体" w:cs="宋体"/>
          <w:bCs/>
          <w:color w:val="auto"/>
          <w:sz w:val="24"/>
          <w:szCs w:val="24"/>
          <w:u w:val="none"/>
          <w:lang w:val="en-US" w:eastAsia="zh-CN"/>
        </w:rPr>
        <w:t>9</w:t>
      </w:r>
      <w:r>
        <w:rPr>
          <w:rFonts w:hint="eastAsia" w:ascii="宋体" w:hAnsi="宋体" w:eastAsia="宋体" w:cs="宋体"/>
          <w:bCs/>
          <w:color w:val="auto"/>
          <w:sz w:val="24"/>
          <w:szCs w:val="24"/>
          <w:u w:val="none"/>
        </w:rPr>
        <w:t>点</w:t>
      </w:r>
      <w:r>
        <w:rPr>
          <w:rFonts w:hint="eastAsia" w:ascii="宋体" w:hAnsi="宋体" w:cs="宋体"/>
          <w:bCs/>
          <w:color w:val="auto"/>
          <w:sz w:val="24"/>
          <w:szCs w:val="24"/>
          <w:u w:val="none"/>
          <w:lang w:val="en-US" w:eastAsia="zh-CN"/>
        </w:rPr>
        <w:t>30</w:t>
      </w:r>
      <w:r>
        <w:rPr>
          <w:rFonts w:hint="eastAsia" w:ascii="宋体" w:hAnsi="宋体" w:eastAsia="宋体" w:cs="宋体"/>
          <w:bCs/>
          <w:color w:val="auto"/>
          <w:sz w:val="24"/>
          <w:szCs w:val="24"/>
          <w:u w:val="none"/>
        </w:rPr>
        <w:t>分</w:t>
      </w:r>
      <w:r>
        <w:rPr>
          <w:rFonts w:hint="eastAsia" w:ascii="宋体" w:hAnsi="宋体" w:eastAsia="宋体" w:cs="宋体"/>
          <w:bCs/>
          <w:color w:val="auto"/>
          <w:sz w:val="24"/>
          <w:szCs w:val="24"/>
        </w:rPr>
        <w:t>（北京时间）</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地点：桂林市公共资源交易中心</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号开标室</w:t>
      </w:r>
      <w:r>
        <w:rPr>
          <w:rFonts w:hint="eastAsia" w:ascii="宋体" w:hAnsi="宋体" w:eastAsia="宋体" w:cs="宋体"/>
          <w:color w:val="auto"/>
          <w:sz w:val="24"/>
          <w:szCs w:val="24"/>
        </w:rPr>
        <w:t>（广西桂林市临桂区西城中路69号创业大厦西辅楼4楼）。</w:t>
      </w:r>
    </w:p>
    <w:p>
      <w:pPr>
        <w:rPr>
          <w:rFonts w:hint="eastAsia" w:ascii="宋体" w:hAnsi="宋体" w:eastAsia="宋体" w:cs="宋体"/>
          <w:color w:val="auto"/>
          <w:sz w:val="24"/>
          <w:szCs w:val="24"/>
        </w:rPr>
      </w:pPr>
      <w:bookmarkStart w:id="21" w:name="_Toc35393794"/>
      <w:bookmarkStart w:id="22" w:name="_Toc28359007"/>
      <w:bookmarkStart w:id="23" w:name="_Toc35393625"/>
      <w:bookmarkStart w:id="24" w:name="_Toc28359084"/>
      <w:r>
        <w:rPr>
          <w:rFonts w:hint="eastAsia" w:ascii="宋体" w:hAnsi="宋体" w:eastAsia="宋体" w:cs="宋体"/>
          <w:color w:val="auto"/>
          <w:sz w:val="24"/>
          <w:szCs w:val="24"/>
        </w:rPr>
        <w:t>五、公告期限</w:t>
      </w:r>
      <w:bookmarkEnd w:id="21"/>
      <w:bookmarkEnd w:id="22"/>
      <w:bookmarkEnd w:id="23"/>
      <w:bookmarkEnd w:id="24"/>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自本公告发布之日起5个工作日。</w:t>
      </w:r>
    </w:p>
    <w:p>
      <w:pPr>
        <w:rPr>
          <w:rFonts w:hint="eastAsia" w:ascii="宋体" w:hAnsi="宋体" w:eastAsia="宋体" w:cs="宋体"/>
          <w:color w:val="000000" w:themeColor="text1"/>
          <w:sz w:val="24"/>
          <w:szCs w:val="24"/>
          <w14:textFill>
            <w14:solidFill>
              <w14:schemeClr w14:val="tx1"/>
            </w14:solidFill>
          </w14:textFill>
        </w:rPr>
      </w:pPr>
      <w:bookmarkStart w:id="25" w:name="_Toc35393626"/>
      <w:bookmarkStart w:id="26" w:name="_Toc35393795"/>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、其他补充事宜</w:t>
      </w:r>
      <w:bookmarkEnd w:id="25"/>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本项目无需缴纳投标保证金。</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投标人可以由法定代表人、负责人、自然人或其委托代理人出席开标会</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出席代表和供应商授权委托人需携带本人身份证原件，未携带身份证所造成的一切后果，由其自行承担。</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本项目信息发布媒体：</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7" w:name="_Toc28359085"/>
      <w:bookmarkStart w:id="28" w:name="_Toc35393627"/>
      <w:bookmarkStart w:id="29" w:name="_Toc28359008"/>
      <w:bookmarkStart w:id="30" w:name="_Toc35393796"/>
      <w:r>
        <w:rPr>
          <w:rFonts w:hint="eastAsia" w:ascii="宋体" w:hAnsi="宋体" w:eastAsia="宋体" w:cs="宋体"/>
          <w:color w:val="000000" w:themeColor="text1"/>
          <w:sz w:val="24"/>
          <w:szCs w:val="24"/>
          <w14:textFill>
            <w14:solidFill>
              <w14:schemeClr w14:val="tx1"/>
            </w14:solidFill>
          </w14:textFill>
        </w:rPr>
        <w:t>桂林市公共资源交易中心网（</w:t>
      </w:r>
      <w:r>
        <w:rPr>
          <w:rFonts w:hint="eastAsia" w:ascii="宋体" w:hAnsi="宋体" w:eastAsia="宋体" w:cs="宋体"/>
          <w:color w:val="000000" w:themeColor="text1"/>
          <w:sz w:val="24"/>
          <w:szCs w:val="24"/>
          <w:u w:val="none"/>
          <w14:textFill>
            <w14:solidFill>
              <w14:schemeClr w14:val="tx1"/>
            </w14:solidFill>
          </w14:textFill>
        </w:rPr>
        <w:t>glggzy.org.cn</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桂林政府采购网（zfcg.czj.guilin.gov.cn）</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广西壮族自治区政府采购网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www.ccgp-guangxi.gov.cn</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中国政府采购网</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www.ccgp.gov.cn</w:t>
      </w:r>
      <w:r>
        <w:rPr>
          <w:rFonts w:hint="eastAsia" w:ascii="宋体" w:hAnsi="宋体" w:eastAsia="宋体" w:cs="宋体"/>
          <w:color w:val="000000" w:themeColor="text1"/>
          <w:sz w:val="24"/>
          <w:szCs w:val="24"/>
          <w:lang w:eastAsia="zh-CN"/>
          <w14:textFill>
            <w14:solidFill>
              <w14:schemeClr w14:val="tx1"/>
            </w14:solidFill>
          </w14:textFill>
        </w:rPr>
        <w:t>）</w:t>
      </w:r>
    </w:p>
    <w:p>
      <w:pPr>
        <w:rPr>
          <w:rFonts w:hint="eastAsia" w:ascii="宋体" w:hAnsi="宋体" w:eastAsia="宋体" w:cs="宋体"/>
          <w:color w:val="auto"/>
          <w:sz w:val="24"/>
          <w:szCs w:val="24"/>
        </w:rPr>
      </w:pPr>
      <w:r>
        <w:rPr>
          <w:rFonts w:hint="eastAsia" w:ascii="宋体" w:hAnsi="宋体" w:eastAsia="宋体" w:cs="宋体"/>
          <w:color w:val="auto"/>
          <w:sz w:val="24"/>
          <w:szCs w:val="24"/>
        </w:rPr>
        <w:t>七、对本次招标提出询问，请按以下方式联系。</w:t>
      </w:r>
      <w:bookmarkEnd w:id="27"/>
      <w:bookmarkEnd w:id="28"/>
      <w:bookmarkEnd w:id="29"/>
      <w:bookmarkEnd w:id="30"/>
    </w:p>
    <w:p>
      <w:pPr>
        <w:pageBreakBefore w:val="0"/>
        <w:widowControl/>
        <w:kinsoku/>
        <w:wordWrap/>
        <w:overflowPunct/>
        <w:topLinePunct w:val="0"/>
        <w:bidi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1.采购人信息</w:t>
      </w:r>
    </w:p>
    <w:p>
      <w:pPr>
        <w:pageBreakBefore w:val="0"/>
        <w:kinsoku/>
        <w:wordWrap/>
        <w:overflowPunct/>
        <w:topLinePunct w:val="0"/>
        <w:bidi w:val="0"/>
        <w:spacing w:line="3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名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eastAsia="宋体" w:cs="宋体"/>
          <w:color w:val="auto"/>
          <w:sz w:val="24"/>
          <w:szCs w:val="24"/>
          <w:u w:val="single"/>
          <w:lang w:val="en-US" w:eastAsia="zh-CN"/>
        </w:rPr>
        <w:t>桂林市第十九中学</w:t>
      </w:r>
    </w:p>
    <w:p>
      <w:pPr>
        <w:pageBreakBefore w:val="0"/>
        <w:kinsoku/>
        <w:wordWrap/>
        <w:overflowPunct/>
        <w:topLinePunct w:val="0"/>
        <w:bidi w:val="0"/>
        <w:spacing w:line="3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址：</w:t>
      </w:r>
      <w:r>
        <w:rPr>
          <w:rFonts w:hint="eastAsia" w:ascii="宋体" w:hAnsi="宋体" w:eastAsia="宋体" w:cs="宋体"/>
          <w:color w:val="auto"/>
          <w:sz w:val="24"/>
          <w:szCs w:val="24"/>
          <w:u w:val="single"/>
        </w:rPr>
        <w:t>叠彩区胜利路一巷49号</w:t>
      </w:r>
    </w:p>
    <w:p>
      <w:pPr>
        <w:pageBreakBefore w:val="0"/>
        <w:kinsoku/>
        <w:wordWrap/>
        <w:overflowPunct/>
        <w:topLinePunct w:val="0"/>
        <w:bidi w:val="0"/>
        <w:spacing w:line="380" w:lineRule="exact"/>
        <w:ind w:firstLine="480" w:firstLineChars="200"/>
        <w:jc w:val="left"/>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联系方式：</w:t>
      </w:r>
      <w:bookmarkStart w:id="31" w:name="_Toc28359009"/>
      <w:bookmarkStart w:id="32" w:name="_Toc28359086"/>
      <w:r>
        <w:rPr>
          <w:rFonts w:hint="eastAsia" w:ascii="宋体" w:hAnsi="宋体" w:cs="宋体"/>
          <w:color w:val="auto"/>
          <w:sz w:val="24"/>
          <w:szCs w:val="24"/>
          <w:u w:val="single"/>
          <w:lang w:val="en-US" w:eastAsia="zh-CN"/>
        </w:rPr>
        <w:t>18007837767</w:t>
      </w:r>
    </w:p>
    <w:p>
      <w:pPr>
        <w:pageBreakBefore w:val="0"/>
        <w:kinsoku/>
        <w:wordWrap/>
        <w:overflowPunct/>
        <w:topLinePunct w:val="0"/>
        <w:bidi w:val="0"/>
        <w:spacing w:line="3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bookmarkEnd w:id="31"/>
      <w:bookmarkEnd w:id="32"/>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名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称：</w:t>
      </w:r>
      <w:r>
        <w:rPr>
          <w:rFonts w:hint="eastAsia" w:ascii="宋体" w:hAnsi="宋体" w:eastAsia="宋体" w:cs="宋体"/>
          <w:color w:val="000000" w:themeColor="text1"/>
          <w:sz w:val="24"/>
          <w:szCs w:val="24"/>
          <w:u w:val="single"/>
          <w14:textFill>
            <w14:solidFill>
              <w14:schemeClr w14:val="tx1"/>
            </w14:solidFill>
          </w14:textFill>
        </w:rPr>
        <w:t>桂林市政府集中采购中心</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址：</w:t>
      </w:r>
      <w:r>
        <w:rPr>
          <w:rFonts w:hint="eastAsia" w:ascii="宋体" w:hAnsi="宋体" w:eastAsia="宋体" w:cs="宋体"/>
          <w:color w:val="000000" w:themeColor="text1"/>
          <w:sz w:val="24"/>
          <w:szCs w:val="24"/>
          <w:u w:val="single"/>
          <w14:textFill>
            <w14:solidFill>
              <w14:schemeClr w14:val="tx1"/>
            </w14:solidFill>
          </w14:textFill>
        </w:rPr>
        <w:t>桂林市临桂区西城中路69号创业大厦西辅楼5楼</w:t>
      </w:r>
    </w:p>
    <w:p>
      <w:pPr>
        <w:pageBreakBefore w:val="0"/>
        <w:kinsoku/>
        <w:wordWrap/>
        <w:overflowPunct/>
        <w:topLinePunct w:val="0"/>
        <w:bidi w:val="0"/>
        <w:spacing w:line="380" w:lineRule="exact"/>
        <w:ind w:firstLine="480" w:firstLineChars="200"/>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bookmarkStart w:id="33" w:name="_Toc28359087"/>
      <w:bookmarkStart w:id="34" w:name="_Toc28359010"/>
      <w:r>
        <w:rPr>
          <w:rFonts w:hint="eastAsia" w:ascii="宋体" w:hAnsi="宋体" w:eastAsia="宋体" w:cs="宋体"/>
          <w:color w:val="000000" w:themeColor="text1"/>
          <w:sz w:val="24"/>
          <w:szCs w:val="24"/>
          <w:u w:val="single"/>
          <w14:textFill>
            <w14:solidFill>
              <w14:schemeClr w14:val="tx1"/>
            </w14:solidFill>
          </w14:textFill>
        </w:rPr>
        <w:t>0773-</w:t>
      </w:r>
      <w:r>
        <w:rPr>
          <w:rFonts w:hint="eastAsia" w:ascii="宋体" w:hAnsi="宋体" w:eastAsia="宋体" w:cs="宋体"/>
          <w:color w:val="000000" w:themeColor="text1"/>
          <w:sz w:val="24"/>
          <w:szCs w:val="24"/>
          <w:u w:val="single"/>
          <w:lang w:eastAsia="zh-CN"/>
          <w14:textFill>
            <w14:solidFill>
              <w14:schemeClr w14:val="tx1"/>
            </w14:solidFill>
          </w14:textFill>
        </w:rPr>
        <w:t>56251</w:t>
      </w:r>
      <w:r>
        <w:rPr>
          <w:rFonts w:hint="eastAsia" w:ascii="宋体" w:hAnsi="宋体" w:cs="宋体"/>
          <w:color w:val="000000" w:themeColor="text1"/>
          <w:sz w:val="24"/>
          <w:szCs w:val="24"/>
          <w:u w:val="single"/>
          <w:lang w:val="en-US" w:eastAsia="zh-CN"/>
          <w14:textFill>
            <w14:solidFill>
              <w14:schemeClr w14:val="tx1"/>
            </w14:solidFill>
          </w14:textFill>
        </w:rPr>
        <w:t>62</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3.项目联系方式</w:t>
      </w:r>
      <w:bookmarkEnd w:id="33"/>
      <w:bookmarkEnd w:id="34"/>
    </w:p>
    <w:p>
      <w:pPr>
        <w:pStyle w:val="16"/>
        <w:pageBreakBefore w:val="0"/>
        <w:kinsoku/>
        <w:wordWrap/>
        <w:overflowPunct/>
        <w:topLinePunct w:val="0"/>
        <w:bidi w:val="0"/>
        <w:spacing w:line="3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hAnsi="宋体" w:cs="宋体"/>
          <w:color w:val="auto"/>
          <w:sz w:val="24"/>
          <w:szCs w:val="24"/>
          <w:u w:val="single"/>
          <w:lang w:eastAsia="zh-CN"/>
        </w:rPr>
        <w:t>于</w:t>
      </w:r>
      <w:r>
        <w:rPr>
          <w:rFonts w:hint="eastAsia" w:ascii="宋体" w:hAnsi="宋体" w:eastAsia="宋体" w:cs="宋体"/>
          <w:color w:val="auto"/>
          <w:sz w:val="24"/>
          <w:szCs w:val="24"/>
          <w:u w:val="single"/>
          <w:lang w:eastAsia="zh-CN"/>
        </w:rPr>
        <w:t>工</w:t>
      </w:r>
    </w:p>
    <w:p>
      <w:pPr>
        <w:pageBreakBefore w:val="0"/>
        <w:kinsoku/>
        <w:wordWrap/>
        <w:overflowPunct/>
        <w:topLinePunct w:val="0"/>
        <w:bidi w:val="0"/>
        <w:spacing w:line="380" w:lineRule="exact"/>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电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话：</w:t>
      </w:r>
      <w:r>
        <w:rPr>
          <w:rFonts w:hint="eastAsia" w:ascii="宋体" w:hAnsi="宋体" w:eastAsia="宋体" w:cs="宋体"/>
          <w:color w:val="auto"/>
          <w:sz w:val="24"/>
          <w:szCs w:val="24"/>
          <w:u w:val="single"/>
          <w:lang w:eastAsia="zh-CN"/>
        </w:rPr>
        <w:t>0773-</w:t>
      </w:r>
      <w:r>
        <w:rPr>
          <w:rFonts w:hint="eastAsia" w:ascii="宋体" w:hAnsi="宋体" w:eastAsia="宋体" w:cs="宋体"/>
          <w:color w:val="auto"/>
          <w:sz w:val="24"/>
          <w:szCs w:val="24"/>
          <w:u w:val="single"/>
          <w:lang w:val="en-US" w:eastAsia="zh-CN"/>
        </w:rPr>
        <w:t>56251</w:t>
      </w:r>
      <w:r>
        <w:rPr>
          <w:rFonts w:hint="eastAsia" w:ascii="宋体" w:hAnsi="宋体" w:cs="宋体"/>
          <w:color w:val="auto"/>
          <w:sz w:val="24"/>
          <w:szCs w:val="24"/>
          <w:u w:val="single"/>
          <w:lang w:val="en-US" w:eastAsia="zh-CN"/>
        </w:rPr>
        <w:t>62</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4.政府采购监督管理机构</w:t>
      </w:r>
    </w:p>
    <w:p>
      <w:pPr>
        <w:pageBreakBefore w:val="0"/>
        <w:kinsoku/>
        <w:wordWrap/>
        <w:overflowPunct/>
        <w:topLinePunct w:val="0"/>
        <w:bidi w:val="0"/>
        <w:spacing w:line="380" w:lineRule="exact"/>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名</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称：</w:t>
      </w:r>
      <w:r>
        <w:rPr>
          <w:rFonts w:hint="eastAsia" w:ascii="宋体" w:hAnsi="宋体" w:cs="宋体"/>
          <w:color w:val="auto"/>
          <w:sz w:val="24"/>
          <w:szCs w:val="24"/>
          <w:u w:val="single"/>
          <w:lang w:val="en-US" w:eastAsia="zh-CN"/>
        </w:rPr>
        <w:t>桂林市</w:t>
      </w:r>
      <w:r>
        <w:rPr>
          <w:rFonts w:hint="eastAsia" w:ascii="宋体" w:hAnsi="宋体" w:eastAsia="宋体" w:cs="宋体"/>
          <w:color w:val="auto"/>
          <w:sz w:val="24"/>
          <w:szCs w:val="24"/>
          <w:u w:val="single"/>
          <w:lang w:val="en-US" w:eastAsia="zh-CN"/>
        </w:rPr>
        <w:t>财政局</w:t>
      </w:r>
    </w:p>
    <w:p>
      <w:pPr>
        <w:pageBreakBefore w:val="0"/>
        <w:kinsoku/>
        <w:wordWrap/>
        <w:overflowPunct/>
        <w:topLinePunct w:val="0"/>
        <w:bidi w:val="0"/>
        <w:spacing w:line="380" w:lineRule="exact"/>
        <w:ind w:firstLine="48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u w:val="single"/>
          <w:lang w:val="en-US" w:eastAsia="zh-CN"/>
        </w:rPr>
        <w:t>0773-2862142</w:t>
      </w:r>
    </w:p>
    <w:p>
      <w:pPr>
        <w:spacing w:line="360" w:lineRule="exact"/>
        <w:ind w:firstLine="10280" w:firstLineChars="3200"/>
        <w:jc w:val="left"/>
        <w:rPr>
          <w:rFonts w:hint="eastAsia" w:ascii="宋体" w:hAnsi="宋体" w:eastAsia="宋体" w:cs="宋体"/>
          <w:b/>
          <w:color w:val="000000" w:themeColor="text1"/>
          <w:sz w:val="32"/>
          <w:szCs w:val="32"/>
          <w14:textFill>
            <w14:solidFill>
              <w14:schemeClr w14:val="tx1"/>
            </w14:solidFill>
          </w14:textFill>
        </w:rPr>
      </w:pPr>
    </w:p>
    <w:p>
      <w:pPr>
        <w:jc w:val="center"/>
        <w:outlineLvl w:val="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bookmarkStart w:id="35" w:name="_Toc22583"/>
      <w:bookmarkStart w:id="36" w:name="_Toc12553"/>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第二章  投标人须知</w:t>
      </w:r>
      <w:bookmarkEnd w:id="35"/>
      <w:bookmarkEnd w:id="36"/>
    </w:p>
    <w:p>
      <w:pPr>
        <w:tabs>
          <w:tab w:val="left" w:pos="1065"/>
          <w:tab w:val="center" w:pos="4411"/>
        </w:tabs>
        <w:spacing w:line="440" w:lineRule="exact"/>
        <w:jc w:val="center"/>
        <w:outlineLvl w:val="1"/>
        <w:rPr>
          <w:rFonts w:hint="eastAsia" w:ascii="宋体" w:hAnsi="宋体" w:eastAsia="宋体" w:cs="宋体"/>
          <w:b/>
          <w:color w:val="000000" w:themeColor="text1"/>
          <w:sz w:val="24"/>
          <w14:textFill>
            <w14:solidFill>
              <w14:schemeClr w14:val="tx1"/>
            </w14:solidFill>
          </w14:textFill>
        </w:rPr>
      </w:pPr>
      <w:bookmarkStart w:id="37" w:name="_Toc2506"/>
      <w:bookmarkStart w:id="38" w:name="_Toc495841753"/>
      <w:bookmarkStart w:id="39" w:name="_Toc14222"/>
      <w:r>
        <w:rPr>
          <w:rFonts w:hint="eastAsia" w:ascii="宋体" w:hAnsi="宋体" w:eastAsia="宋体" w:cs="宋体"/>
          <w:b/>
          <w:color w:val="000000" w:themeColor="text1"/>
          <w:sz w:val="24"/>
          <w14:textFill>
            <w14:solidFill>
              <w14:schemeClr w14:val="tx1"/>
            </w14:solidFill>
          </w14:textFill>
        </w:rPr>
        <w:t>投标人须知前附表</w:t>
      </w:r>
      <w:bookmarkEnd w:id="37"/>
      <w:bookmarkEnd w:id="38"/>
      <w:bookmarkEnd w:id="39"/>
    </w:p>
    <w:tbl>
      <w:tblPr>
        <w:tblStyle w:val="27"/>
        <w:tblW w:w="9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065"/>
        <w:gridCol w:w="1735"/>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714" w:type="dxa"/>
            <w:shd w:val="clear" w:color="auto" w:fill="8DB3E2"/>
            <w:vAlign w:val="center"/>
          </w:tcPr>
          <w:p>
            <w:pPr>
              <w:spacing w:line="4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1065" w:type="dxa"/>
            <w:shd w:val="clear" w:color="auto" w:fill="8DB3E2"/>
            <w:vAlign w:val="center"/>
          </w:tcPr>
          <w:p>
            <w:pPr>
              <w:spacing w:line="4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条款号</w:t>
            </w:r>
          </w:p>
        </w:tc>
        <w:tc>
          <w:tcPr>
            <w:tcW w:w="1735" w:type="dxa"/>
            <w:shd w:val="clear" w:color="auto" w:fill="8DB3E2"/>
            <w:vAlign w:val="center"/>
          </w:tcPr>
          <w:p>
            <w:pPr>
              <w:spacing w:line="4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条款名称</w:t>
            </w:r>
          </w:p>
        </w:tc>
        <w:tc>
          <w:tcPr>
            <w:tcW w:w="6229" w:type="dxa"/>
            <w:shd w:val="clear" w:color="auto" w:fill="8DB3E2"/>
            <w:vAlign w:val="center"/>
          </w:tcPr>
          <w:p>
            <w:pPr>
              <w:spacing w:line="4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14"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065"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735"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项目名称及项目编号</w:t>
            </w:r>
          </w:p>
        </w:tc>
        <w:tc>
          <w:tcPr>
            <w:tcW w:w="6229" w:type="dxa"/>
            <w:vAlign w:val="center"/>
          </w:tcPr>
          <w:p>
            <w:pPr>
              <w:spacing w:line="340" w:lineRule="exac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项目名称：</w:t>
            </w:r>
            <w:r>
              <w:rPr>
                <w:rFonts w:hint="eastAsia" w:ascii="宋体" w:hAnsi="宋体" w:eastAsia="宋体" w:cs="宋体"/>
                <w:sz w:val="21"/>
                <w:szCs w:val="21"/>
                <w:u w:val="none"/>
                <w:lang w:val="en-US" w:eastAsia="zh-CN" w:bidi="ar"/>
              </w:rPr>
              <w:t>桂林市第十九中学1#教师办公综合楼、2#图书阶梯教室综合楼乘客电梯采购</w:t>
            </w:r>
          </w:p>
          <w:p>
            <w:pPr>
              <w:spacing w:line="340" w:lineRule="exact"/>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项目编号：</w:t>
            </w:r>
            <w:r>
              <w:rPr>
                <w:rFonts w:hint="eastAsia" w:ascii="宋体" w:hAnsi="宋体" w:eastAsia="宋体" w:cs="宋体"/>
                <w:color w:val="000000" w:themeColor="text1"/>
                <w:sz w:val="21"/>
                <w:szCs w:val="21"/>
                <w:u w:val="none"/>
                <w:lang w:eastAsia="zh-CN"/>
                <w14:textFill>
                  <w14:solidFill>
                    <w14:schemeClr w14:val="tx1"/>
                  </w14:solidFill>
                </w14:textFill>
              </w:rPr>
              <w:t>GLZC2021-G1-990184-JCZX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714"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065"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1735" w:type="dxa"/>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投标人资格</w:t>
            </w:r>
          </w:p>
        </w:tc>
        <w:tc>
          <w:tcPr>
            <w:tcW w:w="6229" w:type="dxa"/>
            <w:vAlign w:val="center"/>
          </w:tcPr>
          <w:p>
            <w:pPr>
              <w:spacing w:line="400" w:lineRule="exact"/>
              <w:rPr>
                <w:rFonts w:hint="eastAsia"/>
                <w:color w:val="auto"/>
              </w:rPr>
            </w:pPr>
            <w:r>
              <w:rPr>
                <w:rFonts w:hint="eastAsia"/>
                <w:color w:val="auto"/>
              </w:rPr>
              <w:t>5.1符合《中华人民共和国政府采购法》第二十二条规定的供应商资格条件，并且国内注册或登记、具备合法资格，提供本次采购货物或服务的供应商。</w:t>
            </w:r>
          </w:p>
          <w:p>
            <w:pPr>
              <w:spacing w:line="400" w:lineRule="exact"/>
              <w:rPr>
                <w:rFonts w:hint="eastAsia"/>
                <w:color w:val="auto"/>
              </w:rPr>
            </w:pPr>
            <w:r>
              <w:rPr>
                <w:rFonts w:hint="eastAsia"/>
                <w:color w:val="auto"/>
              </w:rPr>
              <w:t>5.2 本项目不接受联合体投标。</w:t>
            </w:r>
          </w:p>
          <w:p>
            <w:pPr>
              <w:spacing w:line="400" w:lineRule="exact"/>
              <w:rPr>
                <w:rFonts w:hint="eastAsia"/>
                <w:color w:val="auto"/>
              </w:rPr>
            </w:pPr>
            <w:r>
              <w:rPr>
                <w:rFonts w:hint="eastAsia"/>
                <w:color w:val="auto"/>
              </w:rPr>
              <w:t>5.3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pStyle w:val="13"/>
              <w:rPr>
                <w:rFonts w:hint="default" w:eastAsia="宋体"/>
                <w:color w:val="auto"/>
                <w:lang w:val="en-US" w:eastAsia="zh-CN"/>
              </w:rPr>
            </w:pPr>
            <w:r>
              <w:rPr>
                <w:rFonts w:hint="default" w:ascii="Times New Roman" w:hAnsi="Times New Roman" w:eastAsia="宋体" w:cs="Times New Roman"/>
                <w:color w:val="auto"/>
                <w:kern w:val="2"/>
                <w:sz w:val="21"/>
                <w:szCs w:val="24"/>
                <w:lang w:val="en-US" w:eastAsia="zh-CN" w:bidi="ar-SA"/>
              </w:rPr>
              <w:t>5.4本项目的特定资格要求：</w:t>
            </w:r>
            <w:r>
              <w:rPr>
                <w:rFonts w:hint="eastAsia" w:ascii="Times New Roman" w:hAnsi="Times New Roman" w:eastAsia="宋体" w:cs="Times New Roman"/>
                <w:color w:val="auto"/>
                <w:kern w:val="2"/>
                <w:sz w:val="21"/>
                <w:szCs w:val="24"/>
                <w:lang w:val="en-US" w:eastAsia="zh-CN" w:bidi="ar-SA"/>
              </w:rPr>
              <w:t>投标人必须具有《中华人民共和国特种设备安装改造维修许可证（电梯）》安装、维修C级及以上资质。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4"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065"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1735" w:type="dxa"/>
            <w:vAlign w:val="center"/>
          </w:tcPr>
          <w:p>
            <w:pPr>
              <w:spacing w:line="400" w:lineRule="exact"/>
              <w:jc w:val="center"/>
              <w:rPr>
                <w:rFonts w:hint="eastAsia" w:ascii="宋体" w:hAnsi="宋体" w:eastAsia="宋体" w:cs="宋体"/>
                <w:color w:val="000000" w:themeColor="text1"/>
                <w:position w:val="-2"/>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投标费用</w:t>
            </w:r>
          </w:p>
        </w:tc>
        <w:tc>
          <w:tcPr>
            <w:tcW w:w="6229" w:type="dxa"/>
            <w:vAlign w:val="center"/>
          </w:tcPr>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1065" w:type="dxa"/>
            <w:vAlign w:val="center"/>
          </w:tcPr>
          <w:p>
            <w:pPr>
              <w:spacing w:line="360" w:lineRule="exact"/>
              <w:jc w:val="center"/>
              <w:rPr>
                <w:rFonts w:hint="eastAsia" w:ascii="宋体" w:hAnsi="宋体" w:eastAsia="宋体" w:cs="宋体"/>
                <w:color w:val="000000" w:themeColor="text1"/>
                <w:position w:val="-2"/>
                <w:szCs w:val="21"/>
                <w14:textFill>
                  <w14:solidFill>
                    <w14:schemeClr w14:val="tx1"/>
                  </w14:solidFill>
                </w14:textFill>
              </w:rPr>
            </w:pPr>
            <w:r>
              <w:rPr>
                <w:rFonts w:hint="eastAsia" w:ascii="宋体" w:hAnsi="宋体" w:eastAsia="宋体" w:cs="宋体"/>
                <w:color w:val="000000" w:themeColor="text1"/>
                <w:position w:val="-2"/>
                <w:szCs w:val="21"/>
                <w14:textFill>
                  <w14:solidFill>
                    <w14:schemeClr w14:val="tx1"/>
                  </w14:solidFill>
                </w14:textFill>
              </w:rPr>
              <w:t>15</w:t>
            </w:r>
          </w:p>
        </w:tc>
        <w:tc>
          <w:tcPr>
            <w:tcW w:w="173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采购预算金额及投标报价</w:t>
            </w:r>
          </w:p>
        </w:tc>
        <w:tc>
          <w:tcPr>
            <w:tcW w:w="6229" w:type="dxa"/>
            <w:vAlign w:val="center"/>
          </w:tcPr>
          <w:p>
            <w:pPr>
              <w:spacing w:line="3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15.1投标报价应按招标文件中第六章“投标文件（格式）”填写，本项</w:t>
            </w:r>
            <w:r>
              <w:rPr>
                <w:rFonts w:hint="eastAsia"/>
                <w:color w:val="auto"/>
              </w:rPr>
              <w:t>目采购预算总金额：</w:t>
            </w:r>
            <w:r>
              <w:rPr>
                <w:rFonts w:hint="eastAsia" w:ascii="宋体" w:hAnsi="宋体" w:eastAsia="宋体" w:cs="宋体"/>
                <w:b/>
                <w:bCs/>
                <w:color w:val="auto"/>
                <w:sz w:val="21"/>
                <w:szCs w:val="21"/>
                <w:lang w:eastAsia="zh-CN"/>
              </w:rPr>
              <w:t>人民币壹佰零伍万陆仟叁佰元整（¥1056300.00元）</w:t>
            </w:r>
            <w:r>
              <w:rPr>
                <w:rFonts w:hint="eastAsia"/>
                <w:color w:val="auto"/>
              </w:rPr>
              <w:t>。投标报价超过采购预算金额的，投标文件按无效处理。</w:t>
            </w:r>
          </w:p>
          <w:p>
            <w:pPr>
              <w:spacing w:line="3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15.2投标人必须就“货物采购需求”中所投分标内容作完整唯一报价，否则，其投标将被拒绝；投标文件只允许有一个报价，有选择的或有条件的报价将不予接受。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14"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1065"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16.1</w:t>
            </w:r>
          </w:p>
        </w:tc>
        <w:tc>
          <w:tcPr>
            <w:tcW w:w="1735"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投标有效期</w:t>
            </w:r>
          </w:p>
        </w:tc>
        <w:tc>
          <w:tcPr>
            <w:tcW w:w="6229" w:type="dxa"/>
            <w:vAlign w:val="center"/>
          </w:tcPr>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投标截止时间之日起90天。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14"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1065"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w:t>
            </w:r>
          </w:p>
        </w:tc>
        <w:tc>
          <w:tcPr>
            <w:tcW w:w="1735" w:type="dxa"/>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投标保证金</w:t>
            </w:r>
          </w:p>
        </w:tc>
        <w:tc>
          <w:tcPr>
            <w:tcW w:w="6229" w:type="dxa"/>
            <w:vAlign w:val="top"/>
          </w:tcPr>
          <w:p>
            <w:pPr>
              <w:spacing w:line="400" w:lineRule="exact"/>
              <w:rPr>
                <w:rFonts w:hint="eastAsia" w:ascii="宋体" w:hAnsi="宋体" w:eastAsia="宋体" w:cs="宋体"/>
                <w:color w:val="auto"/>
                <w:szCs w:val="21"/>
              </w:rPr>
            </w:pPr>
            <w:r>
              <w:rPr>
                <w:rFonts w:hint="eastAsia" w:ascii="宋体" w:hAnsi="宋体" w:eastAsia="宋体" w:cs="宋体"/>
                <w:b/>
                <w:bCs/>
                <w:color w:val="auto"/>
                <w:szCs w:val="21"/>
                <w:u w:val="single"/>
              </w:rPr>
              <w:t>本项目无需缴纳投标保证金。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14"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1065"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18.1</w:t>
            </w:r>
          </w:p>
        </w:tc>
        <w:tc>
          <w:tcPr>
            <w:tcW w:w="1735" w:type="dxa"/>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投标文件份数</w:t>
            </w:r>
          </w:p>
        </w:tc>
        <w:tc>
          <w:tcPr>
            <w:tcW w:w="6229" w:type="dxa"/>
            <w:vAlign w:val="center"/>
          </w:tcPr>
          <w:p>
            <w:pPr>
              <w:spacing w:line="400" w:lineRule="exact"/>
              <w:rPr>
                <w:rFonts w:hint="eastAsia" w:ascii="宋体" w:hAnsi="宋体" w:eastAsia="宋体" w:cs="宋体"/>
                <w:color w:val="auto"/>
                <w:szCs w:val="21"/>
                <w:u w:val="single"/>
              </w:rPr>
            </w:pPr>
            <w:r>
              <w:rPr>
                <w:rFonts w:hint="eastAsia" w:ascii="宋体" w:hAnsi="宋体" w:eastAsia="宋体" w:cs="宋体"/>
                <w:b/>
                <w:bCs/>
                <w:color w:val="auto"/>
                <w:szCs w:val="21"/>
                <w:u w:val="single"/>
              </w:rPr>
              <w:t>正本壹册，副本</w:t>
            </w:r>
            <w:r>
              <w:rPr>
                <w:rFonts w:hint="eastAsia" w:ascii="宋体" w:hAnsi="宋体" w:cs="宋体"/>
                <w:b/>
                <w:bCs/>
                <w:color w:val="auto"/>
                <w:szCs w:val="21"/>
                <w:u w:val="single"/>
                <w:lang w:val="en-US" w:eastAsia="zh-CN"/>
              </w:rPr>
              <w:t>肆</w:t>
            </w:r>
            <w:r>
              <w:rPr>
                <w:rFonts w:hint="eastAsia" w:ascii="宋体" w:hAnsi="宋体" w:eastAsia="宋体" w:cs="宋体"/>
                <w:b/>
                <w:bCs/>
                <w:color w:val="auto"/>
                <w:szCs w:val="21"/>
                <w:u w:val="single"/>
              </w:rPr>
              <w:t>册，须完整提交</w:t>
            </w:r>
            <w:r>
              <w:rPr>
                <w:rFonts w:hint="eastAsia" w:ascii="宋体" w:hAnsi="宋体" w:eastAsia="宋体" w:cs="宋体"/>
                <w:color w:val="auto"/>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1065" w:type="dxa"/>
            <w:vAlign w:val="center"/>
          </w:tcPr>
          <w:p>
            <w:pPr>
              <w:spacing w:line="360" w:lineRule="exact"/>
              <w:jc w:val="center"/>
              <w:rPr>
                <w:rFonts w:hint="eastAsia" w:ascii="宋体" w:hAnsi="宋体" w:eastAsia="宋体" w:cs="宋体"/>
                <w:color w:val="000000" w:themeColor="text1"/>
                <w:position w:val="1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18.2</w:t>
            </w:r>
          </w:p>
        </w:tc>
        <w:tc>
          <w:tcPr>
            <w:tcW w:w="1735" w:type="dxa"/>
            <w:vAlign w:val="center"/>
          </w:tcPr>
          <w:p>
            <w:pPr>
              <w:spacing w:line="360" w:lineRule="exact"/>
              <w:jc w:val="center"/>
              <w:rPr>
                <w:rFonts w:hint="eastAsia" w:ascii="宋体" w:hAnsi="宋体" w:eastAsia="宋体" w:cs="宋体"/>
                <w:color w:val="000000" w:themeColor="text1"/>
                <w:position w:val="1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投标文件装订</w:t>
            </w:r>
          </w:p>
        </w:tc>
        <w:tc>
          <w:tcPr>
            <w:tcW w:w="6229" w:type="dxa"/>
            <w:vAlign w:val="center"/>
          </w:tcPr>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应按投标人须知第13.1条“投标文件组成”规定的顺序自编目录及页码，投标文件的“正本”、“副本”应当单独装订成册并标注页码，装订应牢固，不易拆散和换页（A4标准纸装订，图纸除外）。封面应注明“正本”、“副本”字样，封面上写明项目名称、项目编号、分标号（如有）、采购代理机构、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106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18.6</w:t>
            </w:r>
          </w:p>
        </w:tc>
        <w:tc>
          <w:tcPr>
            <w:tcW w:w="173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投标人公章</w:t>
            </w:r>
          </w:p>
        </w:tc>
        <w:tc>
          <w:tcPr>
            <w:tcW w:w="6229" w:type="dxa"/>
            <w:vAlign w:val="center"/>
          </w:tcPr>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招标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06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18.7</w:t>
            </w:r>
          </w:p>
        </w:tc>
        <w:tc>
          <w:tcPr>
            <w:tcW w:w="173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投标文件包装、密封</w:t>
            </w:r>
          </w:p>
        </w:tc>
        <w:tc>
          <w:tcPr>
            <w:tcW w:w="6229" w:type="dxa"/>
            <w:vAlign w:val="center"/>
          </w:tcPr>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将投标文件“正本”、“副本”一并装入并密封在一个投标文件袋（盒、箱）中，并在密封处密封签章【公章、密封章、法定代表人、负责人或相应的授权委托代理人签字均可】。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106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18.8</w:t>
            </w:r>
          </w:p>
        </w:tc>
        <w:tc>
          <w:tcPr>
            <w:tcW w:w="173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投标文件袋（盒、箱）标记</w:t>
            </w:r>
          </w:p>
        </w:tc>
        <w:tc>
          <w:tcPr>
            <w:tcW w:w="6229" w:type="dxa"/>
            <w:vAlign w:val="center"/>
          </w:tcPr>
          <w:p>
            <w:pPr>
              <w:spacing w:line="340" w:lineRule="exact"/>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u w:val="none"/>
              </w:rPr>
              <w:t>项目名称：</w:t>
            </w:r>
            <w:r>
              <w:rPr>
                <w:rFonts w:hint="eastAsia" w:ascii="宋体" w:hAnsi="宋体" w:eastAsia="宋体" w:cs="宋体"/>
                <w:color w:val="auto"/>
                <w:sz w:val="21"/>
                <w:szCs w:val="21"/>
                <w:u w:val="single"/>
                <w:lang w:val="en-US" w:eastAsia="zh-CN" w:bidi="ar"/>
              </w:rPr>
              <w:t>桂林市第十九中学1#教师办公综合楼、2#图书阶梯教室综合楼乘客电梯采购</w:t>
            </w:r>
          </w:p>
          <w:p>
            <w:pPr>
              <w:spacing w:line="360" w:lineRule="exact"/>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u w:val="none"/>
              </w:rPr>
              <w:t>项目编号：</w:t>
            </w:r>
            <w:r>
              <w:rPr>
                <w:rFonts w:hint="eastAsia" w:ascii="宋体" w:hAnsi="宋体" w:eastAsia="宋体" w:cs="宋体"/>
                <w:color w:val="auto"/>
                <w:sz w:val="21"/>
                <w:szCs w:val="21"/>
                <w:u w:val="single"/>
                <w:lang w:eastAsia="zh-CN"/>
              </w:rPr>
              <w:t>GLZC2021-G1-990184-JCZX</w:t>
            </w:r>
          </w:p>
          <w:p>
            <w:pPr>
              <w:spacing w:line="360" w:lineRule="exact"/>
              <w:rPr>
                <w:rFonts w:hint="eastAsia" w:ascii="宋体" w:hAnsi="宋体" w:eastAsia="宋体" w:cs="宋体"/>
                <w:color w:val="auto"/>
                <w:szCs w:val="21"/>
              </w:rPr>
            </w:pPr>
            <w:r>
              <w:rPr>
                <w:rFonts w:hint="eastAsia" w:ascii="宋体" w:hAnsi="宋体" w:eastAsia="宋体" w:cs="宋体"/>
                <w:color w:val="auto"/>
                <w:szCs w:val="21"/>
              </w:rPr>
              <w:t>采购代理机构：</w:t>
            </w:r>
            <w:r>
              <w:rPr>
                <w:rFonts w:hint="eastAsia" w:ascii="宋体" w:hAnsi="宋体" w:eastAsia="宋体" w:cs="宋体"/>
                <w:color w:val="auto"/>
                <w:szCs w:val="21"/>
                <w:u w:val="single"/>
              </w:rPr>
              <w:t>桂林市政府集中采购中心</w:t>
            </w:r>
          </w:p>
          <w:p>
            <w:pPr>
              <w:spacing w:line="360" w:lineRule="exact"/>
              <w:rPr>
                <w:rFonts w:hint="eastAsia" w:ascii="宋体" w:hAnsi="宋体" w:eastAsia="宋体" w:cs="宋体"/>
                <w:color w:val="auto"/>
                <w:szCs w:val="21"/>
              </w:rPr>
            </w:pPr>
            <w:r>
              <w:rPr>
                <w:rFonts w:hint="eastAsia" w:ascii="宋体" w:hAnsi="宋体" w:eastAsia="宋体" w:cs="宋体"/>
                <w:color w:val="auto"/>
                <w:szCs w:val="21"/>
              </w:rPr>
              <w:t>投标单位名称：</w:t>
            </w:r>
            <w:r>
              <w:rPr>
                <w:rFonts w:hint="eastAsia" w:ascii="宋体" w:hAnsi="宋体" w:eastAsia="宋体" w:cs="宋体"/>
                <w:color w:val="auto"/>
                <w:szCs w:val="21"/>
                <w:u w:val="single"/>
              </w:rPr>
              <w:t xml:space="preserve">                       </w:t>
            </w:r>
          </w:p>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auto"/>
                <w:szCs w:val="21"/>
              </w:rPr>
              <w:t>在</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5月7日</w:t>
            </w:r>
            <w:r>
              <w:rPr>
                <w:rFonts w:hint="eastAsia" w:ascii="宋体" w:hAnsi="宋体" w:cs="宋体"/>
                <w:color w:val="auto"/>
                <w:szCs w:val="21"/>
                <w:lang w:eastAsia="zh-CN"/>
              </w:rPr>
              <w:t>上午</w:t>
            </w:r>
            <w:r>
              <w:rPr>
                <w:rFonts w:hint="eastAsia" w:ascii="宋体" w:hAnsi="宋体" w:cs="宋体"/>
                <w:color w:val="auto"/>
                <w:szCs w:val="21"/>
                <w:lang w:val="en-US" w:eastAsia="zh-CN"/>
              </w:rPr>
              <w:t>9</w:t>
            </w:r>
            <w:r>
              <w:rPr>
                <w:rFonts w:hint="eastAsia" w:ascii="宋体" w:hAnsi="宋体" w:cs="宋体"/>
                <w:color w:val="auto"/>
                <w:szCs w:val="21"/>
                <w:lang w:eastAsia="zh-CN"/>
              </w:rPr>
              <w:t>时</w:t>
            </w:r>
            <w:r>
              <w:rPr>
                <w:rFonts w:hint="eastAsia" w:ascii="宋体" w:hAnsi="宋体" w:cs="宋体"/>
                <w:color w:val="auto"/>
                <w:szCs w:val="21"/>
                <w:lang w:val="en-US" w:eastAsia="zh-CN"/>
              </w:rPr>
              <w:t>30</w:t>
            </w:r>
            <w:r>
              <w:rPr>
                <w:rFonts w:hint="eastAsia" w:ascii="宋体" w:hAnsi="宋体" w:cs="宋体"/>
                <w:color w:val="auto"/>
                <w:szCs w:val="21"/>
                <w:lang w:eastAsia="zh-CN"/>
              </w:rPr>
              <w:t>分</w:t>
            </w:r>
            <w:r>
              <w:rPr>
                <w:rFonts w:hint="eastAsia" w:ascii="宋体" w:hAnsi="宋体" w:eastAsia="宋体" w:cs="宋体"/>
                <w:color w:val="auto"/>
                <w:szCs w:val="21"/>
              </w:rPr>
              <w:t>前不得开启（此处填写截标时间）</w:t>
            </w:r>
            <w:r>
              <w:rPr>
                <w:rFonts w:hint="eastAsia" w:ascii="宋体" w:hAnsi="宋体" w:eastAsia="宋体" w:cs="宋体"/>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1065" w:type="dxa"/>
            <w:vAlign w:val="center"/>
          </w:tcPr>
          <w:p>
            <w:pPr>
              <w:spacing w:line="360" w:lineRule="exact"/>
              <w:jc w:val="center"/>
              <w:rPr>
                <w:rFonts w:hint="eastAsia" w:ascii="宋体" w:hAnsi="宋体" w:eastAsia="宋体" w:cs="宋体"/>
                <w:color w:val="000000" w:themeColor="text1"/>
                <w:position w:val="-2"/>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r>
              <w:rPr>
                <w:rFonts w:hint="eastAsia" w:ascii="宋体" w:hAnsi="宋体" w:eastAsia="宋体" w:cs="宋体"/>
                <w:color w:val="000000" w:themeColor="text1"/>
                <w:szCs w:val="21"/>
                <w:lang w:val="en-US" w:eastAsia="zh-CN"/>
                <w14:textFill>
                  <w14:solidFill>
                    <w14:schemeClr w14:val="tx1"/>
                  </w14:solidFill>
                </w14:textFill>
              </w:rPr>
              <w:t>2</w:t>
            </w:r>
          </w:p>
        </w:tc>
        <w:tc>
          <w:tcPr>
            <w:tcW w:w="1735" w:type="dxa"/>
            <w:vAlign w:val="center"/>
          </w:tcPr>
          <w:p>
            <w:pPr>
              <w:spacing w:line="360" w:lineRule="exact"/>
              <w:jc w:val="center"/>
              <w:rPr>
                <w:rFonts w:hint="eastAsia" w:ascii="宋体" w:hAnsi="宋体" w:eastAsia="宋体" w:cs="宋体"/>
                <w:color w:val="000000" w:themeColor="text1"/>
                <w:position w:val="-2"/>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投标文件递交</w:t>
            </w:r>
          </w:p>
        </w:tc>
        <w:tc>
          <w:tcPr>
            <w:tcW w:w="6229" w:type="dxa"/>
            <w:vAlign w:val="center"/>
          </w:tcPr>
          <w:p>
            <w:pPr>
              <w:spacing w:line="360" w:lineRule="exact"/>
              <w:rPr>
                <w:rFonts w:hint="eastAsia" w:ascii="宋体" w:hAnsi="宋体" w:eastAsia="宋体" w:cs="宋体"/>
                <w:color w:val="FF0000"/>
                <w:szCs w:val="21"/>
              </w:rPr>
            </w:pPr>
            <w:r>
              <w:rPr>
                <w:rFonts w:hint="eastAsia" w:ascii="宋体" w:hAnsi="宋体" w:eastAsia="宋体" w:cs="宋体"/>
                <w:color w:val="auto"/>
                <w:szCs w:val="21"/>
              </w:rPr>
              <w:t>投标人应于</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5月7日</w:t>
            </w:r>
            <w:r>
              <w:rPr>
                <w:rFonts w:hint="eastAsia" w:ascii="宋体" w:hAnsi="宋体" w:cs="宋体"/>
                <w:color w:val="auto"/>
                <w:szCs w:val="21"/>
                <w:lang w:eastAsia="zh-CN"/>
              </w:rPr>
              <w:t>上午</w:t>
            </w:r>
            <w:r>
              <w:rPr>
                <w:rFonts w:hint="eastAsia" w:ascii="宋体" w:hAnsi="宋体" w:cs="宋体"/>
                <w:color w:val="auto"/>
                <w:szCs w:val="21"/>
                <w:lang w:val="en-US" w:eastAsia="zh-CN"/>
              </w:rPr>
              <w:t>9</w:t>
            </w:r>
            <w:r>
              <w:rPr>
                <w:rFonts w:hint="eastAsia" w:ascii="宋体" w:hAnsi="宋体" w:cs="宋体"/>
                <w:color w:val="auto"/>
                <w:szCs w:val="21"/>
                <w:lang w:eastAsia="zh-CN"/>
              </w:rPr>
              <w:t>时</w:t>
            </w:r>
            <w:r>
              <w:rPr>
                <w:rFonts w:hint="eastAsia" w:ascii="宋体" w:hAnsi="宋体" w:cs="宋体"/>
                <w:color w:val="auto"/>
                <w:szCs w:val="21"/>
                <w:lang w:val="en-US" w:eastAsia="zh-CN"/>
              </w:rPr>
              <w:t>00</w:t>
            </w:r>
            <w:r>
              <w:rPr>
                <w:rFonts w:hint="eastAsia" w:ascii="宋体" w:hAnsi="宋体" w:cs="宋体"/>
                <w:color w:val="auto"/>
                <w:szCs w:val="21"/>
                <w:lang w:eastAsia="zh-CN"/>
              </w:rPr>
              <w:t>分</w:t>
            </w:r>
            <w:r>
              <w:rPr>
                <w:rFonts w:hint="eastAsia" w:ascii="宋体" w:hAnsi="宋体" w:cs="宋体"/>
                <w:color w:val="auto"/>
                <w:szCs w:val="21"/>
                <w:lang w:val="en-US" w:eastAsia="zh-CN"/>
              </w:rPr>
              <w:t>至</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5月7日</w:t>
            </w:r>
            <w:r>
              <w:rPr>
                <w:rFonts w:hint="eastAsia" w:ascii="宋体" w:hAnsi="宋体" w:cs="宋体"/>
                <w:color w:val="auto"/>
                <w:szCs w:val="21"/>
                <w:lang w:eastAsia="zh-CN"/>
              </w:rPr>
              <w:t>上午</w:t>
            </w:r>
            <w:r>
              <w:rPr>
                <w:rFonts w:hint="eastAsia" w:ascii="宋体" w:hAnsi="宋体" w:cs="宋体"/>
                <w:color w:val="auto"/>
                <w:szCs w:val="21"/>
                <w:lang w:val="en-US" w:eastAsia="zh-CN"/>
              </w:rPr>
              <w:t>9</w:t>
            </w:r>
            <w:r>
              <w:rPr>
                <w:rFonts w:hint="eastAsia" w:ascii="宋体" w:hAnsi="宋体" w:cs="宋体"/>
                <w:color w:val="auto"/>
                <w:szCs w:val="21"/>
                <w:lang w:eastAsia="zh-CN"/>
              </w:rPr>
              <w:t>时</w:t>
            </w:r>
            <w:r>
              <w:rPr>
                <w:rFonts w:hint="eastAsia" w:ascii="宋体" w:hAnsi="宋体" w:cs="宋体"/>
                <w:color w:val="auto"/>
                <w:szCs w:val="21"/>
                <w:lang w:val="en-US" w:eastAsia="zh-CN"/>
              </w:rPr>
              <w:t>30</w:t>
            </w:r>
            <w:r>
              <w:rPr>
                <w:rFonts w:hint="eastAsia" w:ascii="宋体" w:hAnsi="宋体" w:cs="宋体"/>
                <w:color w:val="auto"/>
                <w:szCs w:val="21"/>
                <w:lang w:eastAsia="zh-CN"/>
              </w:rPr>
              <w:t>分</w:t>
            </w:r>
            <w:r>
              <w:rPr>
                <w:rFonts w:hint="eastAsia" w:ascii="宋体" w:hAnsi="宋体" w:eastAsia="宋体" w:cs="宋体"/>
                <w:color w:val="auto"/>
                <w:szCs w:val="21"/>
              </w:rPr>
              <w:t>止，将投标文件密封提交至</w:t>
            </w:r>
            <w:r>
              <w:rPr>
                <w:rFonts w:hint="eastAsia" w:ascii="宋体" w:hAnsi="宋体" w:eastAsia="宋体" w:cs="宋体"/>
                <w:color w:val="auto"/>
                <w:szCs w:val="21"/>
                <w:u w:val="single"/>
              </w:rPr>
              <w:t>桂林市公共资源交易中心（广西桂林市</w:t>
            </w:r>
            <w:r>
              <w:rPr>
                <w:rFonts w:hint="eastAsia" w:ascii="宋体" w:hAnsi="宋体" w:cs="宋体"/>
                <w:color w:val="auto"/>
                <w:szCs w:val="21"/>
                <w:u w:val="single"/>
                <w:lang w:eastAsia="zh-CN"/>
              </w:rPr>
              <w:t>临桂区</w:t>
            </w:r>
            <w:r>
              <w:rPr>
                <w:rFonts w:hint="eastAsia" w:ascii="宋体" w:hAnsi="宋体" w:eastAsia="宋体" w:cs="宋体"/>
                <w:color w:val="auto"/>
                <w:szCs w:val="21"/>
                <w:u w:val="single"/>
              </w:rPr>
              <w:t>西城中路69号创业大厦西辅楼四楼）</w:t>
            </w:r>
            <w:r>
              <w:rPr>
                <w:rFonts w:hint="eastAsia" w:ascii="宋体" w:hAnsi="宋体" w:cs="宋体"/>
                <w:color w:val="auto"/>
                <w:szCs w:val="21"/>
                <w:u w:val="single"/>
                <w:lang w:val="en-US" w:eastAsia="zh-CN"/>
              </w:rPr>
              <w:t>9号开标室</w:t>
            </w:r>
            <w:r>
              <w:rPr>
                <w:rFonts w:hint="eastAsia" w:ascii="宋体" w:hAnsi="宋体" w:eastAsia="宋体" w:cs="宋体"/>
                <w:color w:val="auto"/>
                <w:szCs w:val="21"/>
              </w:rPr>
              <w:t>，逾期送达的或未送达指定地点的投标文件将予以拒收。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p>
        </w:tc>
        <w:tc>
          <w:tcPr>
            <w:tcW w:w="106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21.1</w:t>
            </w:r>
          </w:p>
        </w:tc>
        <w:tc>
          <w:tcPr>
            <w:tcW w:w="173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开标时间及地点</w:t>
            </w:r>
          </w:p>
        </w:tc>
        <w:tc>
          <w:tcPr>
            <w:tcW w:w="6229" w:type="dxa"/>
            <w:vAlign w:val="top"/>
          </w:tcPr>
          <w:p>
            <w:pPr>
              <w:spacing w:line="360" w:lineRule="exact"/>
              <w:rPr>
                <w:rFonts w:hint="eastAsia" w:ascii="宋体" w:hAnsi="宋体" w:eastAsia="宋体" w:cs="宋体"/>
                <w:color w:val="FF0000"/>
                <w:szCs w:val="21"/>
              </w:rPr>
            </w:pPr>
            <w:r>
              <w:rPr>
                <w:rFonts w:hint="eastAsia" w:ascii="宋体" w:hAnsi="宋体" w:eastAsia="宋体" w:cs="宋体"/>
                <w:color w:val="auto"/>
                <w:szCs w:val="21"/>
              </w:rPr>
              <w:t>开标时间：</w:t>
            </w:r>
            <w:r>
              <w:rPr>
                <w:rFonts w:hint="eastAsia" w:ascii="宋体" w:hAnsi="宋体" w:cs="宋体"/>
                <w:color w:val="auto"/>
                <w:szCs w:val="21"/>
                <w:u w:val="single"/>
                <w:lang w:eastAsia="zh-CN"/>
              </w:rPr>
              <w:t>202</w:t>
            </w:r>
            <w:r>
              <w:rPr>
                <w:rFonts w:hint="eastAsia" w:ascii="宋体" w:hAnsi="宋体" w:cs="宋体"/>
                <w:color w:val="auto"/>
                <w:szCs w:val="21"/>
                <w:u w:val="single"/>
                <w:lang w:val="en-US" w:eastAsia="zh-CN"/>
              </w:rPr>
              <w:t>1</w:t>
            </w:r>
            <w:r>
              <w:rPr>
                <w:rFonts w:hint="eastAsia" w:ascii="宋体" w:hAnsi="宋体" w:cs="宋体"/>
                <w:color w:val="auto"/>
                <w:szCs w:val="21"/>
                <w:u w:val="single"/>
                <w:lang w:eastAsia="zh-CN"/>
              </w:rPr>
              <w:t>年</w:t>
            </w:r>
            <w:r>
              <w:rPr>
                <w:rFonts w:hint="eastAsia" w:ascii="宋体" w:hAnsi="宋体" w:cs="宋体"/>
                <w:color w:val="auto"/>
                <w:szCs w:val="21"/>
                <w:u w:val="single"/>
                <w:lang w:val="en-US" w:eastAsia="zh-CN"/>
              </w:rPr>
              <w:t>5月7日</w:t>
            </w:r>
            <w:r>
              <w:rPr>
                <w:rFonts w:hint="eastAsia" w:ascii="宋体" w:hAnsi="宋体" w:cs="宋体"/>
                <w:color w:val="auto"/>
                <w:szCs w:val="21"/>
                <w:u w:val="single"/>
                <w:lang w:eastAsia="zh-CN"/>
              </w:rPr>
              <w:t>上午</w:t>
            </w:r>
            <w:r>
              <w:rPr>
                <w:rFonts w:hint="eastAsia" w:ascii="宋体" w:hAnsi="宋体" w:cs="宋体"/>
                <w:color w:val="auto"/>
                <w:szCs w:val="21"/>
                <w:u w:val="single"/>
                <w:lang w:val="en-US" w:eastAsia="zh-CN"/>
              </w:rPr>
              <w:t>9</w:t>
            </w:r>
            <w:r>
              <w:rPr>
                <w:rFonts w:hint="eastAsia" w:ascii="宋体" w:hAnsi="宋体" w:cs="宋体"/>
                <w:color w:val="auto"/>
                <w:szCs w:val="21"/>
                <w:u w:val="single"/>
                <w:lang w:eastAsia="zh-CN"/>
              </w:rPr>
              <w:t>时</w:t>
            </w:r>
            <w:r>
              <w:rPr>
                <w:rFonts w:hint="eastAsia" w:ascii="宋体" w:hAnsi="宋体" w:cs="宋体"/>
                <w:color w:val="auto"/>
                <w:szCs w:val="21"/>
                <w:u w:val="single"/>
                <w:lang w:val="en-US" w:eastAsia="zh-CN"/>
              </w:rPr>
              <w:t>30</w:t>
            </w:r>
            <w:r>
              <w:rPr>
                <w:rFonts w:hint="eastAsia" w:ascii="宋体" w:hAnsi="宋体" w:cs="宋体"/>
                <w:color w:val="auto"/>
                <w:szCs w:val="21"/>
                <w:u w:val="single"/>
                <w:lang w:eastAsia="zh-CN"/>
              </w:rPr>
              <w:t>分</w:t>
            </w:r>
            <w:r>
              <w:rPr>
                <w:rFonts w:hint="eastAsia" w:ascii="宋体" w:hAnsi="宋体" w:eastAsia="宋体" w:cs="宋体"/>
                <w:color w:val="auto"/>
                <w:szCs w:val="21"/>
                <w:u w:val="single"/>
              </w:rPr>
              <w:t>；</w:t>
            </w:r>
            <w:r>
              <w:rPr>
                <w:rFonts w:hint="eastAsia" w:ascii="宋体" w:hAnsi="宋体" w:eastAsia="宋体" w:cs="宋体"/>
                <w:color w:val="auto"/>
                <w:szCs w:val="21"/>
              </w:rPr>
              <w:t>开标地点：</w:t>
            </w:r>
            <w:r>
              <w:rPr>
                <w:rFonts w:hint="eastAsia" w:ascii="宋体" w:hAnsi="宋体" w:eastAsia="宋体" w:cs="宋体"/>
                <w:color w:val="auto"/>
                <w:szCs w:val="21"/>
                <w:u w:val="single"/>
              </w:rPr>
              <w:t>桂林市公共资源交易中心（广西桂林市</w:t>
            </w:r>
            <w:r>
              <w:rPr>
                <w:rFonts w:hint="eastAsia" w:ascii="宋体" w:hAnsi="宋体" w:cs="宋体"/>
                <w:color w:val="auto"/>
                <w:szCs w:val="21"/>
                <w:u w:val="single"/>
                <w:lang w:eastAsia="zh-CN"/>
              </w:rPr>
              <w:t>临桂区</w:t>
            </w:r>
            <w:r>
              <w:rPr>
                <w:rFonts w:hint="eastAsia" w:ascii="宋体" w:hAnsi="宋体" w:eastAsia="宋体" w:cs="宋体"/>
                <w:color w:val="auto"/>
                <w:szCs w:val="21"/>
                <w:u w:val="single"/>
              </w:rPr>
              <w:t>西城中路69号创业大厦西辅楼四楼）</w:t>
            </w:r>
            <w:r>
              <w:rPr>
                <w:rFonts w:hint="eastAsia" w:ascii="宋体" w:hAnsi="宋体" w:cs="宋体"/>
                <w:color w:val="auto"/>
                <w:szCs w:val="21"/>
                <w:u w:val="single"/>
                <w:lang w:val="en-US" w:eastAsia="zh-CN"/>
              </w:rPr>
              <w:t>9号开标室</w:t>
            </w:r>
            <w:r>
              <w:rPr>
                <w:rFonts w:hint="eastAsia" w:ascii="宋体" w:hAnsi="宋体" w:eastAsia="宋体" w:cs="宋体"/>
                <w:color w:val="auto"/>
                <w:szCs w:val="21"/>
              </w:rPr>
              <w:t>；采购代理机构按以上规定的开标时间和地点进行公开开标，投标人可以由法定代表人、负责人、自然人或其委托代理人出席开标会议；投标人准时参加开标会并签字，如未按时签字的，视同放弃开标监督权利，认可开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w:t>
            </w:r>
          </w:p>
        </w:tc>
        <w:tc>
          <w:tcPr>
            <w:tcW w:w="106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w:t>
            </w:r>
          </w:p>
        </w:tc>
        <w:tc>
          <w:tcPr>
            <w:tcW w:w="173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评标委员会组成</w:t>
            </w:r>
          </w:p>
        </w:tc>
        <w:tc>
          <w:tcPr>
            <w:tcW w:w="6229" w:type="dxa"/>
            <w:vAlign w:val="center"/>
          </w:tcPr>
          <w:p>
            <w:pPr>
              <w:spacing w:line="360" w:lineRule="exact"/>
              <w:rPr>
                <w:rFonts w:hint="eastAsia" w:ascii="宋体" w:hAnsi="宋体" w:eastAsia="宋体" w:cs="宋体"/>
                <w:color w:val="auto"/>
                <w:szCs w:val="21"/>
              </w:rPr>
            </w:pPr>
            <w:r>
              <w:rPr>
                <w:color w:val="auto"/>
                <w:szCs w:val="21"/>
              </w:rPr>
              <w:t>评标委员会由采购人代表和有关技术、经济等方面的专家组成，成员人</w:t>
            </w:r>
            <w:r>
              <w:rPr>
                <w:color w:val="auto"/>
                <w:szCs w:val="21"/>
                <w:u w:val="none"/>
              </w:rPr>
              <w:t>数共</w:t>
            </w:r>
            <w:r>
              <w:rPr>
                <w:rFonts w:hint="eastAsia"/>
                <w:color w:val="auto"/>
                <w:szCs w:val="21"/>
                <w:u w:val="none"/>
                <w:lang w:val="en-US" w:eastAsia="zh-CN"/>
              </w:rPr>
              <w:t>5</w:t>
            </w:r>
            <w:r>
              <w:rPr>
                <w:color w:val="auto"/>
                <w:szCs w:val="21"/>
                <w:u w:val="none"/>
              </w:rPr>
              <w:t>人，其中采购人代表1人，技术、经济等专家</w:t>
            </w:r>
            <w:r>
              <w:rPr>
                <w:rFonts w:hint="eastAsia"/>
                <w:color w:val="auto"/>
                <w:szCs w:val="21"/>
                <w:u w:val="none"/>
                <w:lang w:val="en-US" w:eastAsia="zh-CN"/>
              </w:rPr>
              <w:t>4</w:t>
            </w:r>
            <w:r>
              <w:rPr>
                <w:color w:val="auto"/>
                <w:szCs w:val="21"/>
                <w:u w:val="none"/>
              </w:rPr>
              <w:t>人</w:t>
            </w: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p>
        </w:tc>
        <w:tc>
          <w:tcPr>
            <w:tcW w:w="106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25.1</w:t>
            </w:r>
          </w:p>
        </w:tc>
        <w:tc>
          <w:tcPr>
            <w:tcW w:w="173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评标办法</w:t>
            </w:r>
          </w:p>
        </w:tc>
        <w:tc>
          <w:tcPr>
            <w:tcW w:w="6229" w:type="dxa"/>
            <w:vAlign w:val="center"/>
          </w:tcPr>
          <w:p>
            <w:pPr>
              <w:spacing w:line="360" w:lineRule="exact"/>
              <w:rPr>
                <w:rFonts w:hint="eastAsia" w:ascii="宋体" w:hAnsi="宋体" w:eastAsia="宋体" w:cs="宋体"/>
                <w:color w:val="auto"/>
                <w:szCs w:val="21"/>
              </w:rPr>
            </w:pPr>
            <w:r>
              <w:rPr>
                <w:rFonts w:hint="eastAsia" w:ascii="宋体" w:hAnsi="宋体" w:eastAsia="宋体" w:cs="宋体"/>
                <w:color w:val="auto"/>
                <w:szCs w:val="21"/>
              </w:rPr>
              <w:t>综合评分法，具体评标内容及标准详见第四章。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w:t>
            </w:r>
          </w:p>
        </w:tc>
        <w:tc>
          <w:tcPr>
            <w:tcW w:w="106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w:t>
            </w:r>
          </w:p>
        </w:tc>
        <w:tc>
          <w:tcPr>
            <w:tcW w:w="1735" w:type="dxa"/>
            <w:vAlign w:val="center"/>
          </w:tcPr>
          <w:p>
            <w:pPr>
              <w:tabs>
                <w:tab w:val="left" w:pos="1140"/>
              </w:tabs>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信用查询</w:t>
            </w:r>
          </w:p>
        </w:tc>
        <w:tc>
          <w:tcPr>
            <w:tcW w:w="6229" w:type="dxa"/>
            <w:vAlign w:val="center"/>
          </w:tcPr>
          <w:p>
            <w:pPr>
              <w:keepNext w:val="0"/>
              <w:keepLines w:val="0"/>
              <w:pageBreakBefore w:val="0"/>
              <w:widowControl w:val="0"/>
              <w:kinsoku/>
              <w:wordWrap/>
              <w:overflowPunct/>
              <w:topLinePunct w:val="0"/>
              <w:autoSpaceDE w:val="0"/>
              <w:autoSpaceDN w:val="0"/>
              <w:bidi w:val="0"/>
              <w:adjustRightInd/>
              <w:snapToGrid w:val="0"/>
              <w:spacing w:line="340" w:lineRule="exact"/>
              <w:textAlignment w:val="bottom"/>
              <w:rPr>
                <w:rFonts w:hint="eastAsia" w:ascii="宋体" w:hAnsi="宋体" w:eastAsia="宋体" w:cs="宋体"/>
                <w:color w:val="auto"/>
                <w:szCs w:val="21"/>
              </w:rPr>
            </w:pPr>
            <w:r>
              <w:rPr>
                <w:rFonts w:hint="eastAsia" w:ascii="宋体" w:hAnsi="宋体" w:eastAsia="宋体" w:cs="宋体"/>
                <w:color w:val="auto"/>
                <w:szCs w:val="21"/>
              </w:rPr>
              <w:t>根据《关于做好政府采购有关信用主体标识码登记及在政府采购活动中查询使用信用记录有关问题的通知》</w:t>
            </w:r>
            <w:r>
              <w:rPr>
                <w:rFonts w:hint="eastAsia" w:ascii="宋体" w:hAnsi="宋体" w:cs="宋体"/>
                <w:color w:val="auto"/>
                <w:szCs w:val="21"/>
                <w:lang w:eastAsia="zh-CN"/>
              </w:rPr>
              <w:t>（</w:t>
            </w:r>
            <w:r>
              <w:rPr>
                <w:rFonts w:hint="eastAsia" w:ascii="宋体" w:hAnsi="宋体" w:eastAsia="宋体" w:cs="宋体"/>
                <w:color w:val="auto"/>
                <w:szCs w:val="21"/>
              </w:rPr>
              <w:t>桂财采〔2016〕37号</w:t>
            </w:r>
            <w:r>
              <w:rPr>
                <w:rFonts w:hint="eastAsia" w:ascii="宋体" w:hAnsi="宋体" w:cs="宋体"/>
                <w:color w:val="auto"/>
                <w:szCs w:val="21"/>
                <w:lang w:eastAsia="zh-CN"/>
              </w:rPr>
              <w:t>）</w:t>
            </w:r>
            <w:r>
              <w:rPr>
                <w:rFonts w:hint="eastAsia" w:ascii="宋体" w:hAnsi="宋体" w:eastAsia="宋体" w:cs="宋体"/>
                <w:color w:val="auto"/>
                <w:szCs w:val="21"/>
              </w:rPr>
              <w:t>的通知，由采购代理机构对第一中标候选供应商进行信用查询：</w:t>
            </w:r>
          </w:p>
          <w:p>
            <w:pPr>
              <w:keepNext w:val="0"/>
              <w:keepLines w:val="0"/>
              <w:pageBreakBefore w:val="0"/>
              <w:widowControl w:val="0"/>
              <w:kinsoku/>
              <w:wordWrap/>
              <w:overflowPunct/>
              <w:topLinePunct w:val="0"/>
              <w:autoSpaceDE w:val="0"/>
              <w:autoSpaceDN w:val="0"/>
              <w:bidi w:val="0"/>
              <w:adjustRightInd/>
              <w:snapToGrid w:val="0"/>
              <w:spacing w:line="340" w:lineRule="exact"/>
              <w:textAlignment w:val="bottom"/>
              <w:rPr>
                <w:rFonts w:hint="eastAsia" w:ascii="宋体" w:hAnsi="宋体" w:eastAsia="宋体" w:cs="宋体"/>
                <w:color w:val="auto"/>
                <w:szCs w:val="21"/>
              </w:rPr>
            </w:pPr>
            <w:r>
              <w:rPr>
                <w:rFonts w:hint="eastAsia" w:ascii="宋体" w:hAnsi="宋体" w:eastAsia="宋体" w:cs="宋体"/>
                <w:color w:val="auto"/>
                <w:szCs w:val="21"/>
              </w:rPr>
              <w:t>⑴查询渠道：“信用中国”网站(www.creditchina.gov.cn)、中国政府采购网(www.ccgp.gov.cn)等；</w:t>
            </w:r>
          </w:p>
          <w:p>
            <w:pPr>
              <w:keepNext w:val="0"/>
              <w:keepLines w:val="0"/>
              <w:pageBreakBefore w:val="0"/>
              <w:widowControl w:val="0"/>
              <w:kinsoku/>
              <w:wordWrap/>
              <w:overflowPunct/>
              <w:topLinePunct w:val="0"/>
              <w:autoSpaceDE w:val="0"/>
              <w:autoSpaceDN w:val="0"/>
              <w:bidi w:val="0"/>
              <w:adjustRightInd/>
              <w:snapToGrid w:val="0"/>
              <w:spacing w:line="340" w:lineRule="exact"/>
              <w:textAlignment w:val="bottom"/>
              <w:rPr>
                <w:rFonts w:hint="eastAsia" w:ascii="宋体" w:hAnsi="宋体" w:eastAsia="宋体" w:cs="宋体"/>
                <w:color w:val="auto"/>
                <w:szCs w:val="21"/>
              </w:rPr>
            </w:pPr>
            <w:r>
              <w:rPr>
                <w:rFonts w:hint="eastAsia" w:ascii="宋体" w:hAnsi="宋体" w:eastAsia="宋体" w:cs="宋体"/>
                <w:color w:val="auto"/>
                <w:szCs w:val="21"/>
              </w:rPr>
              <w:t>⑵查询截止时间：中标通知书发出前；</w:t>
            </w:r>
          </w:p>
          <w:p>
            <w:pPr>
              <w:keepNext w:val="0"/>
              <w:keepLines w:val="0"/>
              <w:pageBreakBefore w:val="0"/>
              <w:widowControl w:val="0"/>
              <w:kinsoku/>
              <w:wordWrap/>
              <w:overflowPunct/>
              <w:topLinePunct w:val="0"/>
              <w:autoSpaceDE w:val="0"/>
              <w:autoSpaceDN w:val="0"/>
              <w:bidi w:val="0"/>
              <w:adjustRightInd/>
              <w:snapToGrid w:val="0"/>
              <w:spacing w:line="340" w:lineRule="exact"/>
              <w:textAlignment w:val="bottom"/>
              <w:rPr>
                <w:rFonts w:hint="eastAsia" w:ascii="宋体" w:hAnsi="宋体" w:eastAsia="宋体" w:cs="宋体"/>
                <w:color w:val="auto"/>
                <w:szCs w:val="21"/>
              </w:rPr>
            </w:pPr>
            <w:r>
              <w:rPr>
                <w:rFonts w:hint="eastAsia" w:ascii="宋体" w:hAnsi="宋体" w:eastAsia="宋体" w:cs="宋体"/>
                <w:color w:val="auto"/>
                <w:szCs w:val="21"/>
              </w:rPr>
              <w:t>⑶信用信息查询记录和证据留存方式：在查询网站中直接打印查询记录，打印材料作为采购活动资料保存；</w:t>
            </w:r>
          </w:p>
          <w:p>
            <w:pPr>
              <w:keepNext w:val="0"/>
              <w:keepLines w:val="0"/>
              <w:pageBreakBefore w:val="0"/>
              <w:widowControl w:val="0"/>
              <w:kinsoku/>
              <w:wordWrap/>
              <w:overflowPunct/>
              <w:topLinePunct w:val="0"/>
              <w:bidi w:val="0"/>
              <w:adjustRightInd/>
              <w:spacing w:line="340" w:lineRule="exact"/>
              <w:rPr>
                <w:rFonts w:hint="eastAsia" w:ascii="宋体" w:hAnsi="宋体" w:eastAsia="宋体" w:cs="宋体"/>
                <w:color w:val="auto"/>
                <w:szCs w:val="21"/>
              </w:rPr>
            </w:pPr>
            <w:r>
              <w:rPr>
                <w:rFonts w:hint="eastAsia" w:ascii="宋体" w:hAnsi="宋体" w:eastAsia="宋体" w:cs="宋体"/>
                <w:color w:val="auto"/>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pPr>
              <w:keepNext w:val="0"/>
              <w:keepLines w:val="0"/>
              <w:pageBreakBefore w:val="0"/>
              <w:widowControl w:val="0"/>
              <w:kinsoku/>
              <w:wordWrap/>
              <w:overflowPunct/>
              <w:topLinePunct w:val="0"/>
              <w:bidi w:val="0"/>
              <w:adjustRightInd/>
              <w:spacing w:line="340" w:lineRule="exact"/>
              <w:rPr>
                <w:rFonts w:hint="eastAsia" w:ascii="宋体" w:hAnsi="宋体" w:eastAsia="宋体" w:cs="宋体"/>
                <w:color w:val="auto"/>
                <w:szCs w:val="21"/>
              </w:rPr>
            </w:pPr>
            <w:r>
              <w:rPr>
                <w:rFonts w:hint="eastAsia" w:ascii="宋体" w:hAnsi="宋体" w:eastAsia="宋体" w:cs="宋体"/>
                <w:color w:val="auto"/>
                <w:szCs w:val="21"/>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w:t>
            </w:r>
          </w:p>
        </w:tc>
        <w:tc>
          <w:tcPr>
            <w:tcW w:w="106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w:t>
            </w:r>
          </w:p>
        </w:tc>
        <w:tc>
          <w:tcPr>
            <w:tcW w:w="173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中标公告及中标通知书</w:t>
            </w:r>
          </w:p>
        </w:tc>
        <w:tc>
          <w:tcPr>
            <w:tcW w:w="6229" w:type="dxa"/>
            <w:vAlign w:val="center"/>
          </w:tcPr>
          <w:p>
            <w:pPr>
              <w:tabs>
                <w:tab w:val="left" w:pos="455"/>
              </w:tabs>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1个工作日。</w:t>
            </w:r>
          </w:p>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.2中标公告</w:t>
            </w:r>
            <w:r>
              <w:rPr>
                <w:rFonts w:hint="eastAsia" w:ascii="宋体" w:hAnsi="宋体" w:eastAsia="宋体" w:cs="宋体"/>
                <w:color w:val="000000" w:themeColor="text1"/>
                <w:szCs w:val="21"/>
                <w:lang w:val="en-US" w:eastAsia="zh-CN"/>
                <w14:textFill>
                  <w14:solidFill>
                    <w14:schemeClr w14:val="tx1"/>
                  </w14:solidFill>
                </w14:textFill>
              </w:rPr>
              <w:t>发布的</w:t>
            </w:r>
            <w:r>
              <w:rPr>
                <w:rFonts w:hint="eastAsia" w:ascii="宋体" w:hAnsi="宋体" w:eastAsia="宋体" w:cs="宋体"/>
                <w:color w:val="000000" w:themeColor="text1"/>
                <w:szCs w:val="21"/>
                <w14:textFill>
                  <w14:solidFill>
                    <w14:schemeClr w14:val="tx1"/>
                  </w14:solidFill>
                </w14:textFill>
              </w:rPr>
              <w:t>同时</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采购代理机构向中标供应商发出中标通知书，中标供应商应自接到通知之日起七个工作日内，办理中标通知书领取手续。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w:t>
            </w:r>
          </w:p>
        </w:tc>
        <w:tc>
          <w:tcPr>
            <w:tcW w:w="106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34.1</w:t>
            </w:r>
          </w:p>
        </w:tc>
        <w:tc>
          <w:tcPr>
            <w:tcW w:w="173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履约保证金</w:t>
            </w:r>
          </w:p>
        </w:tc>
        <w:tc>
          <w:tcPr>
            <w:tcW w:w="6229" w:type="dxa"/>
            <w:vAlign w:val="center"/>
          </w:tcPr>
          <w:p>
            <w:pPr>
              <w:pStyle w:val="16"/>
              <w:spacing w:line="360" w:lineRule="exact"/>
              <w:rPr>
                <w:rFonts w:hint="eastAsia" w:ascii="宋体" w:hAnsi="宋体" w:eastAsia="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本项目免收履约保证金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w:t>
            </w:r>
          </w:p>
        </w:tc>
        <w:tc>
          <w:tcPr>
            <w:tcW w:w="106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35.1</w:t>
            </w:r>
          </w:p>
        </w:tc>
        <w:tc>
          <w:tcPr>
            <w:tcW w:w="1735" w:type="dxa"/>
            <w:vAlign w:val="center"/>
          </w:tcPr>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签订合同时间</w:t>
            </w:r>
          </w:p>
        </w:tc>
        <w:tc>
          <w:tcPr>
            <w:tcW w:w="6229" w:type="dxa"/>
            <w:vAlign w:val="center"/>
          </w:tcPr>
          <w:p>
            <w:pPr>
              <w:spacing w:line="360" w:lineRule="exact"/>
              <w:rPr>
                <w:rFonts w:hint="eastAsia" w:ascii="宋体" w:hAnsi="宋体" w:eastAsia="宋体" w:cs="宋体"/>
                <w:color w:val="auto"/>
                <w:szCs w:val="21"/>
              </w:rPr>
            </w:pPr>
            <w:r>
              <w:rPr>
                <w:rFonts w:hint="eastAsia" w:ascii="宋体" w:hAnsi="宋体" w:cs="宋体"/>
                <w:color w:val="auto"/>
                <w:szCs w:val="21"/>
              </w:rPr>
              <w:t>中标通知书发出之日起二十五日内。中标供应商领取中标通知书后，应按规定与采购人签订合同。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p>
        </w:tc>
        <w:tc>
          <w:tcPr>
            <w:tcW w:w="106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35.4</w:t>
            </w:r>
          </w:p>
        </w:tc>
        <w:tc>
          <w:tcPr>
            <w:tcW w:w="173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合同备案存档</w:t>
            </w:r>
          </w:p>
        </w:tc>
        <w:tc>
          <w:tcPr>
            <w:tcW w:w="6229" w:type="dxa"/>
            <w:vAlign w:val="center"/>
          </w:tcPr>
          <w:p>
            <w:pPr>
              <w:keepNext w:val="0"/>
              <w:keepLines w:val="0"/>
              <w:widowControl/>
              <w:suppressLineNumbers w:val="0"/>
              <w:jc w:val="left"/>
              <w:rPr>
                <w:rFonts w:hint="eastAsia" w:ascii="Times New Roman" w:hAnsi="Courier New" w:eastAsia="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Courier New" w:eastAsia="Times New Roman" w:cs="Times New Roman"/>
                <w:color w:val="000000" w:themeColor="text1"/>
                <w:kern w:val="2"/>
                <w:sz w:val="21"/>
                <w:szCs w:val="21"/>
                <w:lang w:val="en-US" w:eastAsia="zh-CN" w:bidi="ar-SA"/>
                <w14:textFill>
                  <w14:solidFill>
                    <w14:schemeClr w14:val="tx1"/>
                  </w14:solidFill>
                </w14:textFill>
              </w:rPr>
              <w:t xml:space="preserve">政府采购合同双方自签订之日起一个工作日内将合同原件一份交 </w:t>
            </w:r>
          </w:p>
          <w:p>
            <w:pPr>
              <w:keepNext w:val="0"/>
              <w:keepLines w:val="0"/>
              <w:widowControl/>
              <w:suppressLineNumbers w:val="0"/>
              <w:jc w:val="left"/>
              <w:rPr>
                <w:rFonts w:hint="eastAsia" w:ascii="Times New Roman" w:hAnsi="Courier New" w:eastAsia="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Courier New" w:eastAsia="Times New Roman" w:cs="Times New Roman"/>
                <w:color w:val="000000" w:themeColor="text1"/>
                <w:kern w:val="2"/>
                <w:sz w:val="21"/>
                <w:szCs w:val="21"/>
                <w:lang w:val="en-US" w:eastAsia="zh-CN" w:bidi="ar-SA"/>
                <w14:textFill>
                  <w14:solidFill>
                    <w14:schemeClr w14:val="tx1"/>
                  </w14:solidFill>
                </w14:textFill>
              </w:rPr>
              <w:t xml:space="preserve">采购代理机构，并于合同签订之日起七个工作日内将一份合同原件 </w:t>
            </w:r>
          </w:p>
          <w:p>
            <w:pPr>
              <w:keepNext w:val="0"/>
              <w:keepLines w:val="0"/>
              <w:widowControl/>
              <w:suppressLineNumbers w:val="0"/>
              <w:jc w:val="left"/>
              <w:rPr>
                <w:rFonts w:hint="eastAsia" w:ascii="宋体" w:hAnsi="宋体" w:eastAsia="宋体" w:cs="宋体"/>
                <w:color w:val="000000" w:themeColor="text1"/>
                <w:szCs w:val="21"/>
                <w14:textFill>
                  <w14:solidFill>
                    <w14:schemeClr w14:val="tx1"/>
                  </w14:solidFill>
                </w14:textFill>
              </w:rPr>
            </w:pPr>
            <w:r>
              <w:rPr>
                <w:rFonts w:hint="eastAsia" w:ascii="Times New Roman" w:hAnsi="Courier New" w:eastAsia="Times New Roman" w:cs="Times New Roman"/>
                <w:color w:val="000000" w:themeColor="text1"/>
                <w:kern w:val="2"/>
                <w:sz w:val="21"/>
                <w:szCs w:val="21"/>
                <w:lang w:val="en-US" w:eastAsia="zh-CN" w:bidi="ar-SA"/>
                <w14:textFill>
                  <w14:solidFill>
                    <w14:schemeClr w14:val="tx1"/>
                  </w14:solidFill>
                </w14:textFill>
              </w:rPr>
              <w:t>送</w:t>
            </w:r>
            <w:r>
              <w:rPr>
                <w:rFonts w:hint="eastAsia" w:ascii="宋体" w:hAnsi="宋体" w:cs="宋体"/>
                <w:color w:val="000000" w:themeColor="text1"/>
                <w:szCs w:val="21"/>
                <w14:textFill>
                  <w14:solidFill>
                    <w14:schemeClr w14:val="tx1"/>
                  </w14:solidFill>
                </w14:textFill>
              </w:rPr>
              <w:t>本级财政部门</w:t>
            </w:r>
            <w:r>
              <w:rPr>
                <w:rFonts w:hint="eastAsia" w:ascii="Times New Roman" w:hAnsi="Courier New" w:eastAsia="Times New Roman" w:cs="Times New Roman"/>
                <w:color w:val="000000" w:themeColor="text1"/>
                <w:kern w:val="2"/>
                <w:sz w:val="21"/>
                <w:szCs w:val="21"/>
                <w:lang w:val="en-US" w:eastAsia="zh-CN" w:bidi="ar-SA"/>
                <w14:textFill>
                  <w14:solidFill>
                    <w14:schemeClr w14:val="tx1"/>
                  </w14:solidFill>
                </w14:textFill>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14"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106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w:t>
            </w:r>
          </w:p>
        </w:tc>
        <w:tc>
          <w:tcPr>
            <w:tcW w:w="173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招标代理服务费</w:t>
            </w:r>
          </w:p>
        </w:tc>
        <w:tc>
          <w:tcPr>
            <w:tcW w:w="6229" w:type="dxa"/>
            <w:vAlign w:val="center"/>
          </w:tcPr>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w:t>
            </w:r>
            <w:r>
              <w:rPr>
                <w:rFonts w:hint="eastAsia" w:ascii="宋体" w:hAnsi="宋体" w:eastAsia="宋体" w:cs="宋体"/>
                <w:color w:val="000000" w:themeColor="text1"/>
                <w:szCs w:val="21"/>
                <w:lang w:eastAsia="zh-CN"/>
                <w14:textFill>
                  <w14:solidFill>
                    <w14:schemeClr w14:val="tx1"/>
                  </w14:solidFill>
                </w14:textFill>
              </w:rPr>
              <w:t>项目</w:t>
            </w:r>
            <w:r>
              <w:rPr>
                <w:rFonts w:hint="eastAsia" w:ascii="宋体" w:hAnsi="宋体" w:eastAsia="宋体" w:cs="宋体"/>
                <w:color w:val="000000" w:themeColor="text1"/>
                <w:szCs w:val="21"/>
                <w14:textFill>
                  <w14:solidFill>
                    <w14:schemeClr w14:val="tx1"/>
                  </w14:solidFill>
                </w14:textFill>
              </w:rPr>
              <w:t>免收代理服务费。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14" w:type="dxa"/>
            <w:vAlign w:val="center"/>
          </w:tcPr>
          <w:p>
            <w:pPr>
              <w:spacing w:line="36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2</w:t>
            </w:r>
          </w:p>
        </w:tc>
        <w:tc>
          <w:tcPr>
            <w:tcW w:w="1065" w:type="dxa"/>
            <w:vAlign w:val="center"/>
          </w:tcPr>
          <w:p>
            <w:pPr>
              <w:spacing w:line="36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val="en-US" w:eastAsia="zh-CN"/>
                <w14:textFill>
                  <w14:solidFill>
                    <w14:schemeClr w14:val="tx1"/>
                  </w14:solidFill>
                </w14:textFill>
              </w:rPr>
              <w:t>7</w:t>
            </w:r>
          </w:p>
        </w:tc>
        <w:tc>
          <w:tcPr>
            <w:tcW w:w="1735"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解释权</w:t>
            </w:r>
          </w:p>
        </w:tc>
        <w:tc>
          <w:tcPr>
            <w:tcW w:w="6229" w:type="dxa"/>
            <w:vAlign w:val="center"/>
          </w:tcPr>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本招标文件是根据《中华人民共和国政府采购法》、《中华人民共和国政府采购法实施条例》及</w:t>
            </w:r>
            <w:r>
              <w:rPr>
                <w:rStyle w:val="110"/>
                <w:rFonts w:hint="eastAsia" w:ascii="宋体" w:hAnsi="宋体" w:eastAsia="宋体" w:cs="宋体"/>
                <w:color w:val="000000" w:themeColor="text1"/>
                <w:szCs w:val="21"/>
                <w14:textFill>
                  <w14:solidFill>
                    <w14:schemeClr w14:val="tx1"/>
                  </w14:solidFill>
                </w14:textFill>
              </w:rPr>
              <w:t>财政部令第87号</w:t>
            </w:r>
            <w:r>
              <w:rPr>
                <w:rFonts w:hint="eastAsia" w:ascii="宋体" w:hAnsi="宋体" w:eastAsia="宋体" w:cs="宋体"/>
                <w:color w:val="000000" w:themeColor="text1"/>
                <w:szCs w:val="21"/>
                <w14:textFill>
                  <w14:solidFill>
                    <w14:schemeClr w14:val="tx1"/>
                  </w14:solidFill>
                </w14:textFill>
              </w:rPr>
              <w:t>《政府采购货物和服务招标投标管理办法》等相关规定编制，本招标文件的解释权属于桂林市政府集中采购中心。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14" w:type="dxa"/>
            <w:vAlign w:val="center"/>
          </w:tcPr>
          <w:p>
            <w:pPr>
              <w:spacing w:line="36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en-US" w:eastAsia="zh-CN"/>
                <w14:textFill>
                  <w14:solidFill>
                    <w14:schemeClr w14:val="tx1"/>
                  </w14:solidFill>
                </w14:textFill>
              </w:rPr>
              <w:t>3</w:t>
            </w:r>
          </w:p>
        </w:tc>
        <w:tc>
          <w:tcPr>
            <w:tcW w:w="1065" w:type="dxa"/>
            <w:vAlign w:val="center"/>
          </w:tcPr>
          <w:p>
            <w:pPr>
              <w:spacing w:line="36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val="en-US" w:eastAsia="zh-CN"/>
                <w14:textFill>
                  <w14:solidFill>
                    <w14:schemeClr w14:val="tx1"/>
                  </w14:solidFill>
                </w14:textFill>
              </w:rPr>
              <w:t>8</w:t>
            </w:r>
          </w:p>
        </w:tc>
        <w:tc>
          <w:tcPr>
            <w:tcW w:w="1735" w:type="dxa"/>
            <w:vAlign w:val="center"/>
          </w:tcPr>
          <w:p>
            <w:pPr>
              <w:spacing w:line="360" w:lineRule="exact"/>
              <w:jc w:val="center"/>
              <w:rPr>
                <w:rFonts w:hint="eastAsia" w:ascii="宋体" w:hAnsi="宋体" w:eastAsia="宋体" w:cs="宋体"/>
                <w:color w:val="auto"/>
                <w:position w:val="10"/>
                <w:szCs w:val="21"/>
              </w:rPr>
            </w:pPr>
            <w:r>
              <w:rPr>
                <w:rFonts w:hint="eastAsia" w:ascii="宋体" w:hAnsi="宋体" w:eastAsia="宋体" w:cs="宋体"/>
                <w:color w:val="auto"/>
                <w:szCs w:val="21"/>
              </w:rPr>
              <w:t>监督管理机构</w:t>
            </w:r>
          </w:p>
        </w:tc>
        <w:tc>
          <w:tcPr>
            <w:tcW w:w="6229" w:type="dxa"/>
            <w:vAlign w:val="center"/>
          </w:tcPr>
          <w:p>
            <w:pPr>
              <w:keepNext w:val="0"/>
              <w:keepLines w:val="0"/>
              <w:widowControl/>
              <w:suppressLineNumbers w:val="0"/>
              <w:jc w:val="left"/>
              <w:rPr>
                <w:rFonts w:hint="eastAsia" w:ascii="宋体" w:hAnsi="宋体" w:eastAsia="宋体" w:cs="宋体"/>
                <w:color w:val="auto"/>
                <w:szCs w:val="21"/>
                <w:lang w:eastAsia="zh-CN"/>
              </w:rPr>
            </w:pPr>
            <w:r>
              <w:rPr>
                <w:rStyle w:val="110"/>
                <w:rFonts w:hint="eastAsia" w:ascii="宋体" w:hAnsi="宋体" w:cs="宋体"/>
                <w:color w:val="auto"/>
                <w:szCs w:val="21"/>
                <w:lang w:val="en-US" w:eastAsia="zh-CN"/>
              </w:rPr>
              <w:t>桂林市财政局</w:t>
            </w:r>
            <w:r>
              <w:rPr>
                <w:rStyle w:val="110"/>
                <w:rFonts w:hint="eastAsia" w:ascii="宋体" w:hAnsi="宋体" w:eastAsia="宋体" w:cs="宋体"/>
                <w:color w:val="auto"/>
                <w:szCs w:val="21"/>
                <w:lang w:val="en-US" w:eastAsia="zh-CN"/>
              </w:rPr>
              <w:t xml:space="preserve">         </w:t>
            </w:r>
            <w:r>
              <w:rPr>
                <w:rStyle w:val="110"/>
                <w:rFonts w:hint="eastAsia" w:ascii="宋体" w:hAnsi="宋体" w:cs="宋体"/>
                <w:color w:val="auto"/>
                <w:szCs w:val="21"/>
                <w:lang w:val="en-US" w:eastAsia="zh-CN"/>
              </w:rPr>
              <w:t xml:space="preserve">        </w:t>
            </w:r>
            <w:r>
              <w:rPr>
                <w:rStyle w:val="110"/>
                <w:rFonts w:hint="eastAsia" w:ascii="宋体" w:hAnsi="宋体" w:eastAsia="宋体" w:cs="宋体"/>
                <w:color w:val="auto"/>
                <w:szCs w:val="21"/>
                <w:lang w:val="en-US" w:eastAsia="zh-CN"/>
              </w:rPr>
              <w:t xml:space="preserve">  电话：0773-2862142</w:t>
            </w:r>
          </w:p>
        </w:tc>
      </w:tr>
    </w:tbl>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40" w:name="_Toc3679"/>
      <w:bookmarkStart w:id="41" w:name="_Toc495841754"/>
      <w:r>
        <w:rPr>
          <w:rFonts w:hint="eastAsia" w:ascii="宋体" w:hAnsi="宋体" w:eastAsia="宋体" w:cs="宋体"/>
          <w:b/>
          <w:color w:val="000000" w:themeColor="text1"/>
          <w:sz w:val="28"/>
          <w:szCs w:val="28"/>
          <w14:textFill>
            <w14:solidFill>
              <w14:schemeClr w14:val="tx1"/>
            </w14:solidFill>
          </w14:textFill>
        </w:rPr>
        <w:br w:type="page"/>
      </w:r>
      <w:bookmarkStart w:id="42" w:name="_Toc3856"/>
      <w:r>
        <w:rPr>
          <w:rFonts w:hint="eastAsia" w:ascii="宋体" w:hAnsi="宋体" w:eastAsia="宋体" w:cs="宋体"/>
          <w:b/>
          <w:color w:val="000000" w:themeColor="text1"/>
          <w:sz w:val="28"/>
          <w:szCs w:val="28"/>
          <w14:textFill>
            <w14:solidFill>
              <w14:schemeClr w14:val="tx1"/>
            </w14:solidFill>
          </w14:textFill>
        </w:rPr>
        <w:t>一、总则</w:t>
      </w:r>
      <w:bookmarkEnd w:id="40"/>
      <w:bookmarkEnd w:id="41"/>
      <w:bookmarkEnd w:id="42"/>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43" w:name="_Toc18607"/>
      <w:bookmarkStart w:id="44" w:name="_Toc23807"/>
      <w:r>
        <w:rPr>
          <w:rFonts w:hint="eastAsia" w:ascii="宋体" w:hAnsi="宋体" w:eastAsia="宋体" w:cs="宋体"/>
          <w:b/>
          <w:color w:val="000000" w:themeColor="text1"/>
          <w:szCs w:val="21"/>
          <w14:textFill>
            <w14:solidFill>
              <w14:schemeClr w14:val="tx1"/>
            </w14:solidFill>
          </w14:textFill>
        </w:rPr>
        <w:t>1. 项目名称及项目编号</w:t>
      </w:r>
      <w:bookmarkEnd w:id="43"/>
      <w:bookmarkEnd w:id="44"/>
    </w:p>
    <w:p>
      <w:pPr>
        <w:spacing w:line="340" w:lineRule="exact"/>
        <w:ind w:firstLine="420" w:firstLineChars="200"/>
        <w:rPr>
          <w:rFonts w:hint="eastAsia" w:ascii="宋体" w:hAnsi="宋体" w:eastAsia="宋体" w:cs="宋体"/>
          <w:color w:val="auto"/>
          <w:sz w:val="21"/>
          <w:szCs w:val="21"/>
          <w:u w:val="none"/>
          <w:lang w:eastAsia="zh-CN"/>
        </w:rPr>
      </w:pPr>
      <w:bookmarkStart w:id="45" w:name="_Toc340"/>
      <w:r>
        <w:rPr>
          <w:rFonts w:hint="eastAsia" w:ascii="宋体" w:hAnsi="宋体" w:eastAsia="宋体" w:cs="宋体"/>
          <w:color w:val="auto"/>
          <w:sz w:val="21"/>
          <w:szCs w:val="21"/>
          <w:u w:val="none"/>
        </w:rPr>
        <w:t>项目名称：</w:t>
      </w:r>
      <w:r>
        <w:rPr>
          <w:rFonts w:hint="eastAsia" w:ascii="宋体" w:hAnsi="宋体" w:eastAsia="宋体" w:cs="宋体"/>
          <w:color w:val="auto"/>
          <w:sz w:val="21"/>
          <w:szCs w:val="21"/>
          <w:u w:val="none"/>
          <w:lang w:val="en-US" w:eastAsia="zh-CN" w:bidi="ar"/>
        </w:rPr>
        <w:t>桂林市第十九中学1#教师办公综合楼、2#图书阶梯教室综合楼乘客电梯采购</w:t>
      </w:r>
    </w:p>
    <w:p>
      <w:pPr>
        <w:spacing w:line="360" w:lineRule="exact"/>
        <w:ind w:firstLine="420" w:firstLineChars="200"/>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rPr>
        <w:t>项目编号：</w:t>
      </w:r>
      <w:r>
        <w:rPr>
          <w:rFonts w:hint="eastAsia" w:ascii="宋体" w:hAnsi="宋体" w:eastAsia="宋体" w:cs="宋体"/>
          <w:color w:val="auto"/>
          <w:sz w:val="21"/>
          <w:szCs w:val="21"/>
          <w:u w:val="none"/>
          <w:lang w:eastAsia="zh-CN"/>
        </w:rPr>
        <w:t>GLZC2021-G1-990184-JCZX</w:t>
      </w:r>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46" w:name="_Toc14634"/>
      <w:r>
        <w:rPr>
          <w:rFonts w:hint="eastAsia" w:ascii="宋体" w:hAnsi="宋体" w:eastAsia="宋体" w:cs="宋体"/>
          <w:b/>
          <w:color w:val="000000" w:themeColor="text1"/>
          <w:szCs w:val="21"/>
          <w14:textFill>
            <w14:solidFill>
              <w14:schemeClr w14:val="tx1"/>
            </w14:solidFill>
          </w14:textFill>
        </w:rPr>
        <w:t>2. 适应范围</w:t>
      </w:r>
      <w:bookmarkEnd w:id="45"/>
      <w:bookmarkEnd w:id="46"/>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本招标文件适用本招标采购项目的招标、投标、评标、合同履约、验收、付款等行为（法律、法规另有规定的，从其规定）。</w:t>
      </w:r>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47" w:name="_Toc1895"/>
      <w:bookmarkStart w:id="48" w:name="_Toc25250"/>
      <w:r>
        <w:rPr>
          <w:rFonts w:hint="eastAsia" w:ascii="宋体" w:hAnsi="宋体" w:eastAsia="宋体" w:cs="宋体"/>
          <w:b/>
          <w:color w:val="000000" w:themeColor="text1"/>
          <w:szCs w:val="21"/>
          <w14:textFill>
            <w14:solidFill>
              <w14:schemeClr w14:val="tx1"/>
            </w14:solidFill>
          </w14:textFill>
        </w:rPr>
        <w:t>3. 定义</w:t>
      </w:r>
      <w:bookmarkEnd w:id="47"/>
      <w:bookmarkEnd w:id="48"/>
    </w:p>
    <w:p>
      <w:pPr>
        <w:spacing w:line="400" w:lineRule="exact"/>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3.1“投标人”</w:t>
      </w:r>
      <w:r>
        <w:rPr>
          <w:rFonts w:hint="eastAsia" w:ascii="宋体" w:hAnsi="宋体" w:eastAsia="宋体" w:cs="宋体"/>
          <w:color w:val="000000" w:themeColor="text1"/>
          <w:szCs w:val="21"/>
          <w:lang w:val="en-US" w:eastAsia="zh-CN"/>
          <w14:textFill>
            <w14:solidFill>
              <w14:schemeClr w14:val="tx1"/>
            </w14:solidFill>
          </w14:textFill>
        </w:rPr>
        <w:t>系</w:t>
      </w:r>
      <w:r>
        <w:rPr>
          <w:rFonts w:hint="eastAsia" w:ascii="宋体" w:hAnsi="宋体" w:eastAsia="宋体" w:cs="宋体"/>
          <w:color w:val="000000" w:themeColor="text1"/>
          <w:szCs w:val="21"/>
          <w14:textFill>
            <w14:solidFill>
              <w14:schemeClr w14:val="tx1"/>
            </w14:solidFill>
          </w14:textFill>
        </w:rPr>
        <w:t>指响应招标、参加投标竞争的法人、其他组织或者自然人。</w:t>
      </w:r>
    </w:p>
    <w:p>
      <w:pPr>
        <w:spacing w:line="400" w:lineRule="exact"/>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3.2“货物”系指按招标文件规定，投标人须向采购人提供的一切设备、保险、税金、备品备件、工具、手册及其它有关技术资料和材料。</w:t>
      </w:r>
    </w:p>
    <w:p>
      <w:pPr>
        <w:spacing w:line="400" w:lineRule="exact"/>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3.3“服务”系指按招标文件规定，投标人须承担的安装、调试、技术协助、校准、培训、技术指导以及其他类似的义务。</w:t>
      </w:r>
    </w:p>
    <w:p>
      <w:pPr>
        <w:spacing w:line="400" w:lineRule="exact"/>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3.4“项目”系指投标人按招标文件规定向采购人提供的货物和服务。</w:t>
      </w:r>
    </w:p>
    <w:p>
      <w:pPr>
        <w:spacing w:line="400" w:lineRule="exact"/>
        <w:ind w:firstLine="435"/>
        <w:rPr>
          <w:rFonts w:hint="eastAsia" w:ascii="宋体" w:hAnsi="宋体" w:eastAsia="宋体" w:cs="宋体"/>
          <w:color w:val="auto"/>
          <w:szCs w:val="21"/>
        </w:rPr>
      </w:pPr>
      <w:r>
        <w:rPr>
          <w:rFonts w:hint="eastAsia" w:ascii="宋体" w:hAnsi="宋体" w:eastAsia="宋体" w:cs="宋体"/>
          <w:color w:val="auto"/>
          <w:szCs w:val="21"/>
        </w:rPr>
        <w:t>3.5“书面形式”包括信函、传真、电报。</w:t>
      </w:r>
    </w:p>
    <w:p>
      <w:pPr>
        <w:spacing w:line="400" w:lineRule="exact"/>
        <w:ind w:firstLine="435"/>
        <w:rPr>
          <w:rFonts w:hint="eastAsia" w:ascii="宋体" w:hAnsi="宋体" w:eastAsia="宋体" w:cs="宋体"/>
          <w:color w:val="auto"/>
        </w:rPr>
      </w:pPr>
      <w:r>
        <w:rPr>
          <w:rFonts w:hint="eastAsia" w:ascii="宋体" w:hAnsi="宋体" w:eastAsia="宋体" w:cs="宋体"/>
          <w:b/>
          <w:color w:val="auto"/>
          <w:sz w:val="21"/>
          <w:szCs w:val="21"/>
        </w:rPr>
        <w:t>3.6实质性要求：标注★号项的要求为实质性要求，不允许负偏离，否则投标无效。</w:t>
      </w:r>
    </w:p>
    <w:p>
      <w:pPr>
        <w:spacing w:line="400" w:lineRule="exact"/>
        <w:ind w:firstLine="413" w:firstLineChars="196"/>
        <w:outlineLvl w:val="2"/>
        <w:rPr>
          <w:rFonts w:hint="eastAsia" w:ascii="宋体" w:hAnsi="宋体" w:eastAsia="宋体" w:cs="宋体"/>
          <w:b/>
          <w:color w:val="auto"/>
          <w:szCs w:val="21"/>
        </w:rPr>
      </w:pPr>
      <w:bookmarkStart w:id="49" w:name="_Toc15538"/>
      <w:bookmarkStart w:id="50" w:name="_Toc28906"/>
      <w:r>
        <w:rPr>
          <w:rFonts w:hint="eastAsia" w:ascii="宋体" w:hAnsi="宋体" w:eastAsia="宋体" w:cs="宋体"/>
          <w:b/>
          <w:color w:val="auto"/>
          <w:szCs w:val="21"/>
        </w:rPr>
        <w:t>4. 招标方式、评分办法</w:t>
      </w:r>
      <w:bookmarkEnd w:id="49"/>
      <w:bookmarkEnd w:id="50"/>
    </w:p>
    <w:p>
      <w:pPr>
        <w:spacing w:line="400" w:lineRule="exact"/>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公开招标、综合评分法</w:t>
      </w:r>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51" w:name="_Toc5516"/>
      <w:bookmarkStart w:id="52" w:name="_Toc598"/>
      <w:r>
        <w:rPr>
          <w:rFonts w:hint="eastAsia" w:ascii="宋体" w:hAnsi="宋体" w:eastAsia="宋体" w:cs="宋体"/>
          <w:b/>
          <w:color w:val="000000" w:themeColor="text1"/>
          <w:szCs w:val="21"/>
          <w14:textFill>
            <w14:solidFill>
              <w14:schemeClr w14:val="tx1"/>
            </w14:solidFill>
          </w14:textFill>
        </w:rPr>
        <w:t>5. 投标人资格</w:t>
      </w:r>
      <w:bookmarkEnd w:id="51"/>
      <w:bookmarkEnd w:id="52"/>
    </w:p>
    <w:p>
      <w:pPr>
        <w:spacing w:line="400" w:lineRule="exact"/>
        <w:ind w:firstLine="435"/>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5.1符合《中华人民共和国政府采购法》第二十二条和《政府采购法实施条例》第十八条规定，并且</w:t>
      </w:r>
      <w:r>
        <w:rPr>
          <w:rFonts w:hint="eastAsia" w:ascii="宋体" w:hAnsi="宋体" w:eastAsia="宋体" w:cs="宋体"/>
          <w:color w:val="000000" w:themeColor="text1"/>
          <w:szCs w:val="21"/>
          <w:lang w:val="en-US" w:eastAsia="zh-CN"/>
          <w14:textFill>
            <w14:solidFill>
              <w14:schemeClr w14:val="tx1"/>
            </w14:solidFill>
          </w14:textFill>
        </w:rPr>
        <w:t>在</w:t>
      </w:r>
      <w:r>
        <w:rPr>
          <w:rFonts w:hint="eastAsia" w:ascii="宋体" w:hAnsi="宋体" w:eastAsia="宋体" w:cs="宋体"/>
          <w:color w:val="000000" w:themeColor="text1"/>
          <w:szCs w:val="21"/>
          <w14:textFill>
            <w14:solidFill>
              <w14:schemeClr w14:val="tx1"/>
            </w14:solidFill>
          </w14:textFill>
        </w:rPr>
        <w:t>国内注册或登记、具备合法资格，提供本次采购货物或服务的供应商</w:t>
      </w:r>
      <w:r>
        <w:rPr>
          <w:rFonts w:hint="eastAsia" w:ascii="宋体" w:hAnsi="宋体" w:eastAsia="宋体" w:cs="宋体"/>
          <w:color w:val="000000" w:themeColor="text1"/>
          <w:szCs w:val="21"/>
          <w:lang w:eastAsia="zh-CN"/>
          <w14:textFill>
            <w14:solidFill>
              <w14:schemeClr w14:val="tx1"/>
            </w14:solidFill>
          </w14:textFill>
        </w:rPr>
        <w:t>。</w:t>
      </w:r>
    </w:p>
    <w:p>
      <w:pPr>
        <w:spacing w:line="400" w:lineRule="exact"/>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5.2</w:t>
      </w:r>
      <w:r>
        <w:rPr>
          <w:rFonts w:hint="eastAsia" w:ascii="宋体" w:hAnsi="宋体" w:eastAsia="宋体" w:cs="宋体"/>
          <w:b/>
          <w:bCs/>
          <w:color w:val="000000" w:themeColor="text1"/>
          <w:szCs w:val="21"/>
          <w14:textFill>
            <w14:solidFill>
              <w14:schemeClr w14:val="tx1"/>
            </w14:solidFill>
          </w14:textFill>
        </w:rPr>
        <w:t xml:space="preserve"> </w:t>
      </w:r>
      <w:r>
        <w:rPr>
          <w:rFonts w:hint="eastAsia" w:ascii="宋体" w:hAnsi="宋体" w:eastAsia="宋体" w:cs="宋体"/>
          <w:b/>
          <w:bCs/>
          <w:color w:val="auto"/>
          <w:szCs w:val="21"/>
        </w:rPr>
        <w:t>本项目不接受联合体投标</w:t>
      </w:r>
      <w:r>
        <w:rPr>
          <w:rFonts w:hint="eastAsia" w:ascii="宋体" w:hAnsi="宋体" w:eastAsia="宋体" w:cs="宋体"/>
          <w:color w:val="auto"/>
          <w:szCs w:val="21"/>
        </w:rPr>
        <w:t>。</w:t>
      </w:r>
    </w:p>
    <w:p>
      <w:pPr>
        <w:spacing w:line="400" w:lineRule="exact"/>
        <w:ind w:firstLine="435"/>
        <w:rPr>
          <w:rFonts w:hint="eastAsia" w:ascii="宋体" w:hAnsi="宋体" w:eastAsia="宋体" w:cs="宋体"/>
          <w:color w:val="auto"/>
          <w:szCs w:val="21"/>
        </w:rPr>
      </w:pPr>
      <w:r>
        <w:rPr>
          <w:rFonts w:hint="eastAsia" w:ascii="宋体" w:hAnsi="宋体" w:eastAsia="宋体" w:cs="宋体"/>
          <w:color w:val="000000" w:themeColor="text1"/>
          <w:szCs w:val="21"/>
          <w14:textFill>
            <w14:solidFill>
              <w14:schemeClr w14:val="tx1"/>
            </w14:solidFill>
          </w14:textFill>
        </w:rPr>
        <w:t>5.3对在“信用中国”网站（www.creditchina.gov.cn）、中国政府采购网（www.ccgp.gov.cn）等渠道列入失信被执行人、重大税收违法案件当事人名单、政府采购严重违法失信行为记录名单及其他不符合《中</w:t>
      </w:r>
      <w:r>
        <w:rPr>
          <w:rFonts w:hint="eastAsia" w:ascii="宋体" w:hAnsi="宋体" w:eastAsia="宋体" w:cs="宋体"/>
          <w:color w:val="auto"/>
          <w:szCs w:val="21"/>
        </w:rPr>
        <w:t>华人民共和国政府采购法》第二十二条规定条件的供应商，不得参与政府采购活动。</w:t>
      </w:r>
    </w:p>
    <w:p>
      <w:pPr>
        <w:spacing w:line="400" w:lineRule="exact"/>
        <w:ind w:firstLine="435"/>
        <w:rPr>
          <w:rFonts w:hint="eastAsia" w:ascii="宋体" w:hAnsi="宋体" w:cs="宋体"/>
          <w:b w:val="0"/>
          <w:bCs w:val="0"/>
          <w:color w:val="auto"/>
          <w:szCs w:val="21"/>
        </w:rPr>
      </w:pPr>
      <w:r>
        <w:rPr>
          <w:rFonts w:hint="eastAsia" w:ascii="宋体" w:hAnsi="宋体" w:cs="宋体"/>
          <w:b w:val="0"/>
          <w:bCs w:val="0"/>
          <w:color w:val="auto"/>
          <w:szCs w:val="21"/>
        </w:rPr>
        <w:t>5.4本项目的特定资格要求：投标人必须具有《中华人民共和国特种设备安装改造维修许可证（电梯）》安装、维修C级及以上资质。</w:t>
      </w:r>
    </w:p>
    <w:p>
      <w:pPr>
        <w:spacing w:line="400" w:lineRule="exact"/>
        <w:ind w:firstLine="413" w:firstLineChars="196"/>
        <w:outlineLvl w:val="2"/>
        <w:rPr>
          <w:rFonts w:hint="eastAsia" w:ascii="宋体" w:hAnsi="宋体" w:eastAsia="宋体" w:cs="宋体"/>
          <w:b/>
          <w:color w:val="auto"/>
          <w:szCs w:val="21"/>
        </w:rPr>
      </w:pPr>
      <w:bookmarkStart w:id="53" w:name="_Toc22164"/>
      <w:bookmarkStart w:id="54" w:name="_Toc24742"/>
      <w:r>
        <w:rPr>
          <w:rFonts w:hint="eastAsia" w:ascii="宋体" w:hAnsi="宋体" w:eastAsia="宋体" w:cs="宋体"/>
          <w:b/>
          <w:color w:val="auto"/>
          <w:szCs w:val="21"/>
        </w:rPr>
        <w:t>6. 投标费用</w:t>
      </w:r>
      <w:bookmarkEnd w:id="53"/>
      <w:bookmarkEnd w:id="54"/>
    </w:p>
    <w:p>
      <w:pPr>
        <w:spacing w:line="400" w:lineRule="exact"/>
        <w:ind w:firstLine="435"/>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不论投标结果如何，投标人均应自行承担所有与投标有关的全部费用。</w:t>
      </w:r>
    </w:p>
    <w:p>
      <w:pPr>
        <w:spacing w:line="400" w:lineRule="exact"/>
        <w:ind w:firstLine="413" w:firstLineChars="196"/>
        <w:outlineLvl w:val="2"/>
        <w:rPr>
          <w:rFonts w:hint="eastAsia" w:ascii="宋体" w:hAnsi="宋体" w:eastAsia="宋体" w:cs="宋体"/>
          <w:b/>
          <w:color w:val="auto"/>
          <w:szCs w:val="21"/>
        </w:rPr>
      </w:pPr>
      <w:bookmarkStart w:id="55" w:name="_Toc28327"/>
      <w:bookmarkStart w:id="56" w:name="_Toc22702"/>
      <w:r>
        <w:rPr>
          <w:rFonts w:hint="eastAsia" w:ascii="宋体" w:hAnsi="宋体" w:eastAsia="宋体" w:cs="宋体"/>
          <w:b/>
          <w:color w:val="000000" w:themeColor="text1"/>
          <w:szCs w:val="21"/>
          <w14:textFill>
            <w14:solidFill>
              <w14:schemeClr w14:val="tx1"/>
            </w14:solidFill>
          </w14:textFill>
        </w:rPr>
        <w:t xml:space="preserve">7. </w:t>
      </w:r>
      <w:r>
        <w:rPr>
          <w:rFonts w:hint="eastAsia" w:ascii="宋体" w:hAnsi="宋体" w:eastAsia="宋体" w:cs="宋体"/>
          <w:b/>
          <w:color w:val="auto"/>
          <w:szCs w:val="21"/>
        </w:rPr>
        <w:t>联合体投标要求</w:t>
      </w:r>
      <w:bookmarkEnd w:id="55"/>
      <w:bookmarkEnd w:id="56"/>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本项目不接受联合体投标。</w:t>
      </w:r>
    </w:p>
    <w:p>
      <w:pPr>
        <w:spacing w:line="400" w:lineRule="exact"/>
        <w:ind w:firstLine="413" w:firstLineChars="196"/>
        <w:outlineLvl w:val="2"/>
        <w:rPr>
          <w:rFonts w:hint="eastAsia" w:ascii="宋体" w:hAnsi="宋体" w:eastAsia="宋体" w:cs="宋体"/>
          <w:b/>
          <w:color w:val="auto"/>
          <w:szCs w:val="21"/>
        </w:rPr>
      </w:pPr>
      <w:bookmarkStart w:id="57" w:name="_Toc6939"/>
      <w:bookmarkStart w:id="58" w:name="_Toc6046"/>
      <w:r>
        <w:rPr>
          <w:rFonts w:hint="eastAsia" w:ascii="宋体" w:hAnsi="宋体" w:eastAsia="宋体" w:cs="宋体"/>
          <w:b/>
          <w:color w:val="auto"/>
          <w:szCs w:val="21"/>
        </w:rPr>
        <w:t>8. 转包与分包</w:t>
      </w:r>
      <w:bookmarkEnd w:id="57"/>
      <w:bookmarkEnd w:id="58"/>
    </w:p>
    <w:p>
      <w:pPr>
        <w:tabs>
          <w:tab w:val="left" w:pos="1635"/>
        </w:tabs>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8.1</w:t>
      </w:r>
      <w:r>
        <w:rPr>
          <w:rFonts w:hint="eastAsia" w:ascii="宋体" w:hAnsi="宋体" w:eastAsia="宋体" w:cs="宋体"/>
          <w:b/>
          <w:bCs/>
          <w:color w:val="auto"/>
          <w:szCs w:val="21"/>
        </w:rPr>
        <w:t>本项目不允许转包。</w:t>
      </w:r>
    </w:p>
    <w:p>
      <w:pPr>
        <w:tabs>
          <w:tab w:val="left" w:pos="1635"/>
        </w:tabs>
        <w:spacing w:line="400" w:lineRule="exact"/>
        <w:ind w:firstLine="435"/>
        <w:rPr>
          <w:rFonts w:hint="eastAsia" w:ascii="宋体" w:hAnsi="宋体" w:eastAsia="宋体" w:cs="宋体"/>
          <w:color w:val="auto"/>
          <w:szCs w:val="21"/>
        </w:rPr>
      </w:pPr>
      <w:r>
        <w:rPr>
          <w:rFonts w:hint="eastAsia" w:ascii="宋体" w:hAnsi="宋体" w:eastAsia="宋体" w:cs="宋体"/>
          <w:color w:val="auto"/>
          <w:szCs w:val="21"/>
        </w:rPr>
        <w:t>8.2</w:t>
      </w:r>
      <w:r>
        <w:rPr>
          <w:rFonts w:hint="eastAsia" w:ascii="宋体" w:hAnsi="宋体" w:eastAsia="宋体" w:cs="宋体"/>
          <w:b/>
          <w:bCs/>
          <w:color w:val="auto"/>
          <w:szCs w:val="21"/>
        </w:rPr>
        <w:t>本项目不可以分包。</w:t>
      </w:r>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59" w:name="_Toc1504"/>
      <w:bookmarkStart w:id="60" w:name="_Toc25896"/>
      <w:r>
        <w:rPr>
          <w:rFonts w:hint="eastAsia" w:ascii="宋体" w:hAnsi="宋体" w:eastAsia="宋体" w:cs="宋体"/>
          <w:b/>
          <w:color w:val="000000" w:themeColor="text1"/>
          <w:szCs w:val="21"/>
          <w14:textFill>
            <w14:solidFill>
              <w14:schemeClr w14:val="tx1"/>
            </w14:solidFill>
          </w14:textFill>
        </w:rPr>
        <w:t>9. 特别说明</w:t>
      </w:r>
      <w:bookmarkEnd w:id="59"/>
      <w:bookmarkEnd w:id="60"/>
    </w:p>
    <w:p>
      <w:pPr>
        <w:tabs>
          <w:tab w:val="left" w:pos="163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9.1提供相同品牌产品且通过资格审查、符合性审查的不同投标人参加同一合同项下投标的，按一家投标人计算，评审后得分最高的同品牌投标人获得中标供应商推荐资格；评审得分相同的，评标价最低的同品牌投标人获得中标供应商推荐资格</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评标价也相同的，由评标委员会以抽签方式确定中标候选供应商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其他同品牌投标人不作为中标候选供应商。</w:t>
      </w:r>
    </w:p>
    <w:p>
      <w:pPr>
        <w:tabs>
          <w:tab w:val="left" w:pos="1635"/>
        </w:tabs>
        <w:spacing w:line="400" w:lineRule="exact"/>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多家投标人提供的核心产品品牌相同的，按前款规定处理。</w:t>
      </w:r>
    </w:p>
    <w:p>
      <w:pPr>
        <w:tabs>
          <w:tab w:val="left" w:pos="1635"/>
        </w:tabs>
        <w:spacing w:line="400" w:lineRule="exact"/>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9.2关联供应商不得参加同一合同项下政府采购活动，否则投标文件将被视为无效：</w:t>
      </w:r>
    </w:p>
    <w:p>
      <w:pPr>
        <w:tabs>
          <w:tab w:val="left" w:pos="163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（1）单位负责人为同一人或者存在直接控股、管理关系的不同供应商，不得参加同一合同项下的政府采购活动。</w:t>
      </w:r>
    </w:p>
    <w:p>
      <w:pPr>
        <w:tabs>
          <w:tab w:val="left" w:pos="1635"/>
        </w:tabs>
        <w:spacing w:line="400" w:lineRule="exact"/>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（2）为本采购项目提供整体设计、规范编制或者项目管理、监理、检测等服务的供应商，不得再参加本次采购活动。</w:t>
      </w:r>
    </w:p>
    <w:p>
      <w:pPr>
        <w:tabs>
          <w:tab w:val="left" w:pos="1635"/>
        </w:tabs>
        <w:spacing w:line="400" w:lineRule="exact"/>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9.3投标人应仔细阅读招标文件的所有内容，按照招标文件的要求提交投标文件，并对所提供的全部资料的真实性承担法律责任。</w:t>
      </w:r>
    </w:p>
    <w:p>
      <w:pPr>
        <w:tabs>
          <w:tab w:val="left" w:pos="1635"/>
        </w:tabs>
        <w:spacing w:line="400" w:lineRule="exact"/>
        <w:ind w:firstLine="435"/>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9.4投标人在投标活动中提供任何虚假材料，其投标无效，并报监管部门查处；中标后发现的，中标供应商须依照《中华人民共和国消费者权益保护法》赔偿采购人，且民事赔偿并不免除违法投标人的行政与刑事责任。</w:t>
      </w:r>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61" w:name="_Toc6489"/>
      <w:bookmarkStart w:id="62" w:name="_Toc20596"/>
      <w:r>
        <w:rPr>
          <w:rFonts w:hint="eastAsia" w:ascii="宋体" w:hAnsi="宋体" w:eastAsia="宋体" w:cs="宋体"/>
          <w:b/>
          <w:color w:val="000000" w:themeColor="text1"/>
          <w:szCs w:val="21"/>
          <w14:textFill>
            <w14:solidFill>
              <w14:schemeClr w14:val="tx1"/>
            </w14:solidFill>
          </w14:textFill>
        </w:rPr>
        <w:t>10. 质疑和投诉</w:t>
      </w:r>
      <w:bookmarkEnd w:id="61"/>
      <w:bookmarkEnd w:id="62"/>
    </w:p>
    <w:p>
      <w:pPr>
        <w:tabs>
          <w:tab w:val="left" w:pos="1635"/>
        </w:tabs>
        <w:spacing w:line="400" w:lineRule="exact"/>
        <w:ind w:firstLine="435"/>
        <w:rPr>
          <w:rFonts w:hint="eastAsia" w:ascii="宋体" w:hAnsi="宋体" w:eastAsia="宋体" w:cs="宋体"/>
          <w:color w:val="000000" w:themeColor="text1"/>
          <w:szCs w:val="21"/>
          <w14:textFill>
            <w14:solidFill>
              <w14:schemeClr w14:val="tx1"/>
            </w14:solidFill>
          </w14:textFill>
        </w:rPr>
      </w:pPr>
      <w:bookmarkStart w:id="63" w:name="_Toc8195"/>
      <w:bookmarkStart w:id="64" w:name="_Toc26087"/>
      <w:r>
        <w:rPr>
          <w:rFonts w:hint="eastAsia" w:ascii="宋体" w:hAnsi="宋体" w:eastAsia="宋体" w:cs="宋体"/>
          <w:color w:val="000000" w:themeColor="text1"/>
          <w:szCs w:val="21"/>
          <w14:textFill>
            <w14:solidFill>
              <w14:schemeClr w14:val="tx1"/>
            </w14:solidFill>
          </w14:textFill>
        </w:rPr>
        <w:t>10.1投标人认为招标文件使自己的合法权益受到损害的，应当在本项目招标公告期限届满之日起</w:t>
      </w:r>
      <w:r>
        <w:rPr>
          <w:rFonts w:hint="eastAsia" w:ascii="宋体" w:hAnsi="宋体" w:eastAsia="宋体" w:cs="宋体"/>
          <w:color w:val="000000" w:themeColor="text1"/>
          <w:szCs w:val="21"/>
          <w:lang w:val="en-US" w:eastAsia="zh-CN"/>
          <w14:textFill>
            <w14:solidFill>
              <w14:schemeClr w14:val="tx1"/>
            </w14:solidFill>
          </w14:textFill>
        </w:rPr>
        <w:t>七</w:t>
      </w:r>
      <w:r>
        <w:rPr>
          <w:rFonts w:hint="eastAsia" w:ascii="宋体" w:hAnsi="宋体" w:eastAsia="宋体" w:cs="宋体"/>
          <w:color w:val="000000" w:themeColor="text1"/>
          <w:szCs w:val="21"/>
          <w14:textFill>
            <w14:solidFill>
              <w14:schemeClr w14:val="tx1"/>
            </w14:solidFill>
          </w14:textFill>
        </w:rPr>
        <w:t>个工作日内以书面形式向桂林市政府集中采购中心提出质疑。投标人认为招标过程或中标结果使自己的合法权益受到损害的，应当在采购程序环节结束之日或中标公告期限届满之日起七个工作日内，以书面形式向桂林市政府集中采购中心提出质疑。桂林市政府集中采购中心应认真做好质疑处理工作。</w:t>
      </w:r>
      <w:bookmarkEnd w:id="63"/>
      <w:bookmarkEnd w:id="64"/>
    </w:p>
    <w:p>
      <w:pPr>
        <w:snapToGrid w:val="0"/>
        <w:spacing w:line="440" w:lineRule="exact"/>
        <w:ind w:firstLine="420" w:firstLineChars="200"/>
        <w:rPr>
          <w:rFonts w:hint="eastAsia" w:ascii="宋体" w:hAnsi="宋体" w:eastAsia="宋体" w:cs="宋体"/>
          <w:color w:val="auto"/>
          <w:szCs w:val="20"/>
        </w:rPr>
      </w:pPr>
      <w:r>
        <w:rPr>
          <w:rFonts w:hint="eastAsia" w:ascii="宋体" w:hAnsi="宋体" w:eastAsia="宋体" w:cs="宋体"/>
          <w:color w:val="auto"/>
          <w:szCs w:val="20"/>
        </w:rPr>
        <w:t>接收质疑函方式：以书面形式（原件）提交</w:t>
      </w:r>
    </w:p>
    <w:p>
      <w:pPr>
        <w:snapToGrid w:val="0"/>
        <w:spacing w:line="440" w:lineRule="exact"/>
        <w:ind w:firstLine="420" w:firstLineChars="200"/>
        <w:rPr>
          <w:rFonts w:hint="eastAsia" w:ascii="宋体" w:hAnsi="宋体" w:eastAsia="宋体" w:cs="宋体"/>
          <w:color w:val="auto"/>
          <w:szCs w:val="20"/>
          <w:lang w:val="en-US" w:eastAsia="zh-CN"/>
        </w:rPr>
      </w:pPr>
      <w:r>
        <w:rPr>
          <w:rFonts w:hint="eastAsia" w:ascii="宋体" w:hAnsi="宋体" w:eastAsia="宋体" w:cs="宋体"/>
          <w:color w:val="auto"/>
          <w:szCs w:val="20"/>
        </w:rPr>
        <w:t>质疑联系人：桂林市政府集中采购中心，联系电话：0773-56251</w:t>
      </w:r>
      <w:r>
        <w:rPr>
          <w:rFonts w:hint="eastAsia" w:ascii="宋体" w:hAnsi="宋体" w:eastAsia="宋体" w:cs="宋体"/>
          <w:color w:val="auto"/>
          <w:szCs w:val="20"/>
          <w:lang w:val="en-US" w:eastAsia="zh-CN"/>
        </w:rPr>
        <w:t>6</w:t>
      </w:r>
      <w:r>
        <w:rPr>
          <w:rFonts w:hint="eastAsia" w:ascii="宋体" w:hAnsi="宋体" w:eastAsia="宋体" w:cs="宋体"/>
          <w:color w:val="auto"/>
          <w:szCs w:val="20"/>
        </w:rPr>
        <w:t>2</w:t>
      </w:r>
    </w:p>
    <w:p>
      <w:pPr>
        <w:tabs>
          <w:tab w:val="left" w:pos="2190"/>
        </w:tabs>
        <w:spacing w:line="420" w:lineRule="exact"/>
        <w:ind w:firstLine="435"/>
        <w:rPr>
          <w:rFonts w:hint="eastAsia" w:ascii="宋体" w:hAnsi="宋体" w:eastAsia="宋体" w:cs="宋体"/>
          <w:color w:val="auto"/>
        </w:rPr>
      </w:pPr>
      <w:r>
        <w:rPr>
          <w:rFonts w:hint="eastAsia" w:ascii="宋体" w:hAnsi="宋体" w:eastAsia="宋体" w:cs="宋体"/>
          <w:color w:val="auto"/>
          <w:szCs w:val="20"/>
        </w:rPr>
        <w:t>通讯地址：</w:t>
      </w:r>
      <w:r>
        <w:rPr>
          <w:rFonts w:hint="eastAsia" w:ascii="宋体" w:hAnsi="宋体" w:eastAsia="宋体" w:cs="宋体"/>
          <w:color w:val="auto"/>
        </w:rPr>
        <w:t>桂林市临桂区西城中路69号创业大厦西辅楼5楼57</w:t>
      </w:r>
      <w:r>
        <w:rPr>
          <w:rFonts w:hint="eastAsia" w:ascii="宋体" w:hAnsi="宋体" w:cs="宋体"/>
          <w:color w:val="auto"/>
          <w:lang w:val="en-US" w:eastAsia="zh-CN"/>
        </w:rPr>
        <w:t>4</w:t>
      </w:r>
      <w:r>
        <w:rPr>
          <w:rFonts w:hint="eastAsia" w:ascii="宋体" w:hAnsi="宋体" w:eastAsia="宋体" w:cs="宋体"/>
          <w:color w:val="auto"/>
        </w:rPr>
        <w:t>室</w:t>
      </w:r>
    </w:p>
    <w:p>
      <w:pPr>
        <w:tabs>
          <w:tab w:val="left" w:pos="1635"/>
        </w:tabs>
        <w:spacing w:line="400" w:lineRule="exact"/>
        <w:ind w:firstLine="435"/>
        <w:rPr>
          <w:rFonts w:hint="eastAsia" w:ascii="宋体" w:hAnsi="宋体" w:eastAsia="宋体" w:cs="宋体"/>
          <w:color w:val="000000" w:themeColor="text1"/>
          <w:szCs w:val="21"/>
          <w14:textFill>
            <w14:solidFill>
              <w14:schemeClr w14:val="tx1"/>
            </w14:solidFill>
          </w14:textFill>
        </w:rPr>
      </w:pPr>
      <w:bookmarkStart w:id="65" w:name="_Toc5874"/>
      <w:bookmarkStart w:id="66" w:name="_Toc17981"/>
      <w:r>
        <w:rPr>
          <w:rFonts w:hint="eastAsia" w:ascii="宋体" w:hAnsi="宋体" w:eastAsia="宋体" w:cs="宋体"/>
          <w:color w:val="000000" w:themeColor="text1"/>
          <w:szCs w:val="21"/>
          <w14:textFill>
            <w14:solidFill>
              <w14:schemeClr w14:val="tx1"/>
            </w14:solidFill>
          </w14:textFill>
        </w:rPr>
        <w:t>10.2投标人对采购代理机构的答复不满意或者采购代理机构未在规定的时间内作出答复的，可以在答复期满后十五个工作日内向本级财政部门投诉。</w:t>
      </w:r>
      <w:bookmarkEnd w:id="65"/>
      <w:bookmarkEnd w:id="66"/>
    </w:p>
    <w:p>
      <w:pPr>
        <w:tabs>
          <w:tab w:val="left" w:pos="1635"/>
        </w:tabs>
        <w:spacing w:line="400" w:lineRule="exact"/>
        <w:ind w:firstLine="435"/>
        <w:rPr>
          <w:rFonts w:hint="eastAsia" w:ascii="宋体" w:hAnsi="宋体" w:eastAsia="宋体" w:cs="宋体"/>
          <w:color w:val="000000" w:themeColor="text1"/>
          <w:szCs w:val="21"/>
          <w14:textFill>
            <w14:solidFill>
              <w14:schemeClr w14:val="tx1"/>
            </w14:solidFill>
          </w14:textFill>
        </w:rPr>
      </w:pPr>
      <w:bookmarkStart w:id="67" w:name="_Toc23108"/>
      <w:bookmarkStart w:id="68" w:name="_Toc613"/>
      <w:r>
        <w:rPr>
          <w:rFonts w:hint="eastAsia" w:ascii="宋体" w:hAnsi="宋体" w:eastAsia="宋体" w:cs="宋体"/>
          <w:color w:val="000000" w:themeColor="text1"/>
          <w:szCs w:val="21"/>
          <w14:textFill>
            <w14:solidFill>
              <w14:schemeClr w14:val="tx1"/>
            </w14:solidFill>
          </w14:textFill>
        </w:rPr>
        <w:t>10.3质疑、投诉应当采用书面形式，质疑书、投诉书实行实名制，均应明确阐述招标文件、招标过程或中标结果中使自己合法权益受到损害的实质性内容，并提供必要的证明材料。</w:t>
      </w:r>
      <w:bookmarkEnd w:id="67"/>
      <w:bookmarkEnd w:id="68"/>
    </w:p>
    <w:p>
      <w:pPr>
        <w:tabs>
          <w:tab w:val="left" w:pos="2190"/>
        </w:tabs>
        <w:spacing w:line="400" w:lineRule="exact"/>
        <w:ind w:firstLine="435"/>
        <w:rPr>
          <w:rFonts w:hint="eastAsia" w:ascii="宋体" w:hAnsi="宋体" w:eastAsia="宋体" w:cs="宋体"/>
          <w:b/>
          <w:color w:val="000000" w:themeColor="text1"/>
          <w:sz w:val="21"/>
          <w:szCs w:val="21"/>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69" w:name="_Toc19242"/>
      <w:bookmarkStart w:id="70" w:name="_Toc26849"/>
      <w:bookmarkStart w:id="71" w:name="_Toc495841755"/>
      <w:r>
        <w:rPr>
          <w:rFonts w:hint="eastAsia" w:ascii="宋体" w:hAnsi="宋体" w:eastAsia="宋体" w:cs="宋体"/>
          <w:b/>
          <w:color w:val="000000" w:themeColor="text1"/>
          <w:sz w:val="28"/>
          <w:szCs w:val="28"/>
          <w14:textFill>
            <w14:solidFill>
              <w14:schemeClr w14:val="tx1"/>
            </w14:solidFill>
          </w14:textFill>
        </w:rPr>
        <w:t>二、招标文件</w:t>
      </w:r>
      <w:bookmarkEnd w:id="69"/>
      <w:bookmarkEnd w:id="70"/>
      <w:bookmarkEnd w:id="71"/>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72" w:name="_Toc3397"/>
      <w:bookmarkStart w:id="73" w:name="_Toc6757"/>
      <w:r>
        <w:rPr>
          <w:rFonts w:hint="eastAsia" w:ascii="宋体" w:hAnsi="宋体" w:eastAsia="宋体" w:cs="宋体"/>
          <w:b/>
          <w:color w:val="000000" w:themeColor="text1"/>
          <w:szCs w:val="21"/>
          <w14:textFill>
            <w14:solidFill>
              <w14:schemeClr w14:val="tx1"/>
            </w14:solidFill>
          </w14:textFill>
        </w:rPr>
        <w:t>11. 招标文件的构成</w:t>
      </w:r>
      <w:bookmarkEnd w:id="72"/>
      <w:bookmarkEnd w:id="73"/>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（1）招标公告；</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总则</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（3）货物采购需求；</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（4）评标办法；</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（5）采购合同（合同主要条款及格式）；</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（6）投标文件（格式）。</w:t>
      </w:r>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74" w:name="_Toc24191"/>
      <w:bookmarkStart w:id="75" w:name="_Toc20236"/>
      <w:r>
        <w:rPr>
          <w:rFonts w:hint="eastAsia" w:ascii="宋体" w:hAnsi="宋体" w:eastAsia="宋体" w:cs="宋体"/>
          <w:b/>
          <w:color w:val="000000" w:themeColor="text1"/>
          <w:szCs w:val="21"/>
          <w14:textFill>
            <w14:solidFill>
              <w14:schemeClr w14:val="tx1"/>
            </w14:solidFill>
          </w14:textFill>
        </w:rPr>
        <w:t>12. 招标文件的澄清与修改</w:t>
      </w:r>
      <w:bookmarkEnd w:id="74"/>
      <w:bookmarkEnd w:id="75"/>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12.1投标人应认真阅读招标文件，发现其中有误或有不合理要求的，投标人必须在招标公告期限届满之日起</w:t>
      </w:r>
      <w:r>
        <w:rPr>
          <w:rFonts w:hint="eastAsia" w:ascii="宋体" w:hAnsi="宋体" w:eastAsia="宋体" w:cs="宋体"/>
          <w:color w:val="000000" w:themeColor="text1"/>
          <w:szCs w:val="21"/>
          <w:lang w:val="en-US" w:eastAsia="zh-CN"/>
          <w14:textFill>
            <w14:solidFill>
              <w14:schemeClr w14:val="tx1"/>
            </w14:solidFill>
          </w14:textFill>
        </w:rPr>
        <w:t>七</w:t>
      </w:r>
      <w:r>
        <w:rPr>
          <w:rFonts w:hint="eastAsia" w:ascii="宋体" w:hAnsi="宋体" w:eastAsia="宋体" w:cs="宋体"/>
          <w:color w:val="000000" w:themeColor="text1"/>
          <w:szCs w:val="21"/>
          <w14:textFill>
            <w14:solidFill>
              <w14:schemeClr w14:val="tx1"/>
            </w14:solidFill>
          </w14:textFill>
        </w:rPr>
        <w:t>个工作日内以书面形式要求采购代理机构澄清。</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12.3</w:t>
      </w:r>
      <w:r>
        <w:rPr>
          <w:rFonts w:hint="eastAsia" w:ascii="宋体" w:hAnsi="宋体" w:eastAsia="宋体" w:cs="宋体"/>
          <w:b/>
          <w:color w:val="000000" w:themeColor="text1"/>
          <w:szCs w:val="21"/>
          <w14:textFill>
            <w14:solidFill>
              <w14:schemeClr w14:val="tx1"/>
            </w14:solidFill>
          </w14:textFill>
        </w:rPr>
        <w:t>投标人下载招标文件后应实时关注相关网站了解澄清、修改等与项目有关的内容，如因投标人未及时登录相关网站了解澄清、修改等与项目有关的内容，从而导致投标无效的，由投标人自行承担责任。</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12.4必要的澄清、修改的内容为招标文件的组成部分。当澄清、修改通知就同一内容的表述不一致时，以最后发出的书面文件为准。</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12.5招标文件的澄清、修改都应该通过采购代理机构以法定形式发布，采购人非通过本机构，不得擅自澄清、修改招标文件。</w:t>
      </w:r>
    </w:p>
    <w:p>
      <w:pPr>
        <w:tabs>
          <w:tab w:val="left" w:pos="2190"/>
        </w:tabs>
        <w:spacing w:line="400" w:lineRule="exact"/>
        <w:ind w:firstLine="435"/>
        <w:rPr>
          <w:rFonts w:hint="eastAsia" w:ascii="宋体" w:hAnsi="宋体" w:eastAsia="宋体" w:cs="宋体"/>
          <w:color w:val="000000" w:themeColor="text1"/>
          <w:szCs w:val="21"/>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76" w:name="_Toc26816"/>
      <w:bookmarkStart w:id="77" w:name="_Toc7631"/>
      <w:bookmarkStart w:id="78" w:name="_Toc495841756"/>
      <w:r>
        <w:rPr>
          <w:rFonts w:hint="eastAsia" w:ascii="宋体" w:hAnsi="宋体" w:eastAsia="宋体" w:cs="宋体"/>
          <w:b/>
          <w:color w:val="000000" w:themeColor="text1"/>
          <w:sz w:val="28"/>
          <w:szCs w:val="28"/>
          <w14:textFill>
            <w14:solidFill>
              <w14:schemeClr w14:val="tx1"/>
            </w14:solidFill>
          </w14:textFill>
        </w:rPr>
        <w:t>三、投标文件的编制</w:t>
      </w:r>
      <w:bookmarkEnd w:id="76"/>
      <w:bookmarkEnd w:id="77"/>
      <w:bookmarkEnd w:id="78"/>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79" w:name="_Toc22685"/>
      <w:bookmarkStart w:id="80" w:name="_Toc15443"/>
      <w:r>
        <w:rPr>
          <w:rFonts w:hint="eastAsia" w:ascii="宋体" w:hAnsi="宋体" w:eastAsia="宋体" w:cs="宋体"/>
          <w:b/>
          <w:color w:val="000000" w:themeColor="text1"/>
          <w:szCs w:val="21"/>
          <w14:textFill>
            <w14:solidFill>
              <w14:schemeClr w14:val="tx1"/>
            </w14:solidFill>
          </w14:textFill>
        </w:rPr>
        <w:t>13. 投标文件的组成及要求</w:t>
      </w:r>
      <w:bookmarkEnd w:id="79"/>
      <w:bookmarkEnd w:id="80"/>
    </w:p>
    <w:p>
      <w:pPr>
        <w:tabs>
          <w:tab w:val="left" w:pos="2190"/>
        </w:tabs>
        <w:spacing w:line="400" w:lineRule="exact"/>
        <w:ind w:firstLine="435"/>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13.1</w:t>
      </w:r>
      <w:r>
        <w:rPr>
          <w:rFonts w:hint="eastAsia" w:ascii="宋体" w:hAnsi="宋体" w:eastAsia="宋体" w:cs="宋体"/>
          <w:b/>
          <w:color w:val="000000" w:themeColor="text1"/>
          <w:szCs w:val="21"/>
          <w14:textFill>
            <w14:solidFill>
              <w14:schemeClr w14:val="tx1"/>
            </w14:solidFill>
          </w14:textFill>
        </w:rPr>
        <w:t>投标文件组成【格式见第六章“投标文件（格式）”】</w:t>
      </w:r>
    </w:p>
    <w:p>
      <w:pPr>
        <w:tabs>
          <w:tab w:val="left" w:pos="1305"/>
        </w:tabs>
        <w:spacing w:line="400" w:lineRule="exact"/>
        <w:ind w:firstLine="422" w:firstLineChars="200"/>
        <w:rPr>
          <w:rFonts w:hint="eastAsia" w:ascii="宋体" w:hAnsi="宋体" w:eastAsia="宋体" w:cs="宋体"/>
          <w:b/>
          <w:color w:val="000000" w:themeColor="text1"/>
          <w:szCs w:val="21"/>
          <w:u w:val="single"/>
          <w:lang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13.1.1</w:t>
      </w:r>
      <w:r>
        <w:rPr>
          <w:rFonts w:hint="eastAsia" w:ascii="宋体" w:hAnsi="宋体" w:eastAsia="宋体" w:cs="宋体"/>
          <w:b/>
          <w:color w:val="000000" w:themeColor="text1"/>
          <w:szCs w:val="21"/>
          <w:u w:val="single"/>
          <w14:textFill>
            <w14:solidFill>
              <w14:schemeClr w14:val="tx1"/>
            </w14:solidFill>
          </w14:textFill>
        </w:rPr>
        <w:t>投标报价表（格式见附件）</w:t>
      </w:r>
    </w:p>
    <w:p>
      <w:pPr>
        <w:tabs>
          <w:tab w:val="left" w:pos="1305"/>
        </w:tabs>
        <w:spacing w:line="400" w:lineRule="exact"/>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13.1.2资格性响应证明材料：</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（1）投标人相应的法定代表人、负责人、自然人身份证正反面复印件</w:t>
      </w:r>
      <w:r>
        <w:rPr>
          <w:rFonts w:hint="eastAsia" w:ascii="宋体" w:hAnsi="宋体" w:eastAsia="宋体" w:cs="宋体"/>
          <w:b/>
          <w:bCs/>
          <w:color w:val="000000" w:themeColor="text1"/>
          <w:szCs w:val="21"/>
          <w14:textFill>
            <w14:solidFill>
              <w14:schemeClr w14:val="tx1"/>
            </w14:solidFill>
          </w14:textFill>
        </w:rPr>
        <w:t>（必须提供）</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的授权委托书原件、委托代理人身份证正反面复印件以及由县级以上（含县级）社会养老保险经办机构出具的投标人为委托代理人交纳的开标截止时间前半年内任意连续三个月社保证明复印件，除投标人为以下三种情形的：</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①如投标人为截标时间前60日以内成立的公司，可以提供投标人与委托代理人签订的劳动合同复印件代替社保证明复印件；</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②如投标人为事业单位，可以提供事业单位机构编制管理证复印件或事业单位机构为其发放工资的工资条复印件代替社保证明复印件；</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③如委托代理人为免缴纳社保人员，提供免缴纳社保的证明材料复印件及投标人与委托代理人签订的劳动合同复印件代替社保证明复印件。</w:t>
      </w:r>
    </w:p>
    <w:p>
      <w:pPr>
        <w:pStyle w:val="11"/>
        <w:ind w:firstLine="422" w:firstLineChars="200"/>
        <w:rPr>
          <w:color w:val="auto"/>
        </w:rPr>
      </w:pPr>
      <w:r>
        <w:rPr>
          <w:rFonts w:hint="eastAsia" w:ascii="宋体" w:hAnsi="宋体" w:cs="宋体"/>
          <w:b/>
          <w:bCs/>
          <w:color w:val="auto"/>
          <w:szCs w:val="21"/>
        </w:rPr>
        <w:t>【属自然人的应提供由县级以上（含县级）社会养老保险经办机构出具的自然人本人及委托代理人所交纳的开标截止时间前半年内任意连续三个月社保证明复印件】</w:t>
      </w:r>
      <w:r>
        <w:rPr>
          <w:rFonts w:hint="eastAsia" w:ascii="宋体" w:hAnsi="宋体" w:cs="宋体"/>
          <w:b/>
          <w:color w:val="auto"/>
          <w:szCs w:val="21"/>
        </w:rPr>
        <w:t>（委托代理时必须提供；</w:t>
      </w:r>
      <w:r>
        <w:rPr>
          <w:rFonts w:hint="eastAsia" w:ascii="宋体" w:hAnsi="宋体" w:cs="宋体"/>
          <w:b/>
          <w:bCs/>
          <w:color w:val="auto"/>
          <w:szCs w:val="21"/>
        </w:rPr>
        <w:t>如为联合体的，授权委托书原件须由牵头人出具</w:t>
      </w:r>
      <w:r>
        <w:rPr>
          <w:rFonts w:hint="eastAsia" w:ascii="宋体" w:hAnsi="宋体" w:cs="宋体"/>
          <w:b/>
          <w:color w:val="auto"/>
          <w:szCs w:val="21"/>
        </w:rPr>
        <w:t>）；</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（3）投标人的法人或者其他组织营业执照等证明文件复印件</w:t>
      </w:r>
      <w:r>
        <w:rPr>
          <w:rFonts w:hint="eastAsia" w:ascii="宋体" w:hAnsi="宋体" w:eastAsia="宋体" w:cs="宋体"/>
          <w:b/>
          <w:color w:val="000000" w:themeColor="text1"/>
          <w:szCs w:val="21"/>
          <w14:textFill>
            <w14:solidFill>
              <w14:schemeClr w14:val="tx1"/>
            </w14:solidFill>
          </w14:textFill>
        </w:rPr>
        <w:t>（必须提供，自然人除外）</w:t>
      </w:r>
      <w:r>
        <w:rPr>
          <w:rFonts w:hint="eastAsia" w:ascii="宋体" w:hAnsi="宋体" w:eastAsia="宋体" w:cs="宋体"/>
          <w:color w:val="000000" w:themeColor="text1"/>
          <w:szCs w:val="21"/>
          <w14:textFill>
            <w14:solidFill>
              <w14:schemeClr w14:val="tx1"/>
            </w14:solidFill>
          </w14:textFill>
        </w:rPr>
        <w:t>；</w:t>
      </w:r>
    </w:p>
    <w:p>
      <w:pPr>
        <w:tabs>
          <w:tab w:val="left" w:pos="1305"/>
        </w:tabs>
        <w:spacing w:line="400" w:lineRule="exact"/>
        <w:ind w:firstLine="422" w:firstLineChars="200"/>
        <w:rPr>
          <w:rFonts w:hint="eastAsia" w:ascii="宋体" w:hAnsi="宋体" w:eastAsia="宋体" w:cs="宋体"/>
          <w:b/>
          <w:color w:val="000000" w:themeColor="text1"/>
          <w:szCs w:val="21"/>
          <w:u w:val="single"/>
          <w14:textFill>
            <w14:solidFill>
              <w14:schemeClr w14:val="tx1"/>
            </w14:solidFill>
          </w14:textFill>
        </w:rPr>
      </w:pPr>
      <w:r>
        <w:rPr>
          <w:rFonts w:hint="eastAsia" w:ascii="宋体" w:hAnsi="宋体" w:eastAsia="宋体" w:cs="宋体"/>
          <w:b/>
          <w:color w:val="000000" w:themeColor="text1"/>
          <w:szCs w:val="21"/>
          <w:u w:val="single"/>
          <w14:textFill>
            <w14:solidFill>
              <w14:schemeClr w14:val="tx1"/>
            </w14:solidFill>
          </w14:textFill>
        </w:rPr>
        <w:t>注：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复印件）</w:t>
      </w:r>
    </w:p>
    <w:p>
      <w:pPr>
        <w:numPr>
          <w:ilvl w:val="0"/>
          <w:numId w:val="2"/>
        </w:numPr>
        <w:spacing w:line="400" w:lineRule="exact"/>
        <w:ind w:firstLine="411" w:firstLineChars="196"/>
        <w:rPr>
          <w:rFonts w:hint="eastAsia"/>
        </w:rPr>
      </w:pPr>
      <w:r>
        <w:rPr>
          <w:rFonts w:hint="eastAsia" w:ascii="宋体" w:hAnsi="宋体" w:cs="宋体"/>
          <w:color w:val="0C0C0C"/>
          <w:szCs w:val="21"/>
        </w:rPr>
        <w:t>投标人近三年中任一年度经第三方审计的财务状况报告复印件或银行出具的资信证明或财政部门认可的政府采购专业担保机构出具的投标担保函</w:t>
      </w:r>
      <w:r>
        <w:rPr>
          <w:rFonts w:hint="eastAsia" w:ascii="宋体" w:hAnsi="宋体" w:cs="宋体"/>
          <w:b/>
          <w:bCs/>
          <w:color w:val="0C0C0C"/>
          <w:szCs w:val="21"/>
        </w:rPr>
        <w:t>（必须提供）</w:t>
      </w:r>
      <w:r>
        <w:rPr>
          <w:rFonts w:hint="eastAsia" w:ascii="宋体" w:hAnsi="宋体" w:cs="宋体"/>
          <w:color w:val="0C0C0C"/>
          <w:szCs w:val="21"/>
          <w:lang w:eastAsia="zh-CN"/>
        </w:rPr>
        <w:t>；</w:t>
      </w:r>
    </w:p>
    <w:p>
      <w:pPr>
        <w:numPr>
          <w:ilvl w:val="0"/>
          <w:numId w:val="2"/>
        </w:num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投标人参加政府采购活动前3年内在经营活动中没有重大违法记录及有关信用信息的书面声明</w:t>
      </w:r>
      <w:r>
        <w:rPr>
          <w:rFonts w:hint="eastAsia" w:ascii="宋体" w:hAnsi="宋体" w:cs="宋体"/>
          <w:bCs/>
          <w:color w:val="0C0C0C"/>
          <w:szCs w:val="21"/>
        </w:rPr>
        <w:t>（格式见附件）</w:t>
      </w:r>
      <w:r>
        <w:rPr>
          <w:rFonts w:hint="eastAsia" w:ascii="宋体" w:hAnsi="宋体" w:eastAsia="宋体" w:cs="宋体"/>
          <w:b/>
          <w:color w:val="000000" w:themeColor="text1"/>
          <w:szCs w:val="21"/>
          <w14:textFill>
            <w14:solidFill>
              <w14:schemeClr w14:val="tx1"/>
            </w14:solidFill>
          </w14:textFill>
        </w:rPr>
        <w:t>（必须提供）</w:t>
      </w:r>
      <w:r>
        <w:rPr>
          <w:rFonts w:hint="eastAsia" w:ascii="宋体" w:hAnsi="宋体" w:eastAsia="宋体" w:cs="宋体"/>
          <w:color w:val="000000" w:themeColor="text1"/>
          <w:szCs w:val="21"/>
          <w14:textFill>
            <w14:solidFill>
              <w14:schemeClr w14:val="tx1"/>
            </w14:solidFill>
          </w14:textFill>
        </w:rPr>
        <w:t>；</w:t>
      </w:r>
    </w:p>
    <w:p>
      <w:pPr>
        <w:numPr>
          <w:ilvl w:val="0"/>
          <w:numId w:val="2"/>
        </w:numPr>
        <w:spacing w:line="400" w:lineRule="exact"/>
        <w:ind w:firstLine="411" w:firstLineChars="196"/>
      </w:pPr>
      <w:r>
        <w:rPr>
          <w:rFonts w:hint="eastAsia" w:ascii="宋体" w:hAnsi="宋体" w:cs="宋体"/>
          <w:color w:val="0C0C0C"/>
          <w:szCs w:val="21"/>
        </w:rPr>
        <w:t>投标人近半年内任意一个月或任一季度依法缴纳税收的证明材料【增值税发票(税收完税证明)或企业所得税完税证明或税务部门出具的免税证明】复印件</w:t>
      </w:r>
      <w:r>
        <w:rPr>
          <w:rFonts w:hint="eastAsia" w:ascii="宋体" w:hAnsi="宋体" w:cs="宋体"/>
          <w:b/>
          <w:bCs/>
          <w:color w:val="0C0C0C"/>
          <w:szCs w:val="21"/>
        </w:rPr>
        <w:t>（必须提供）</w:t>
      </w:r>
      <w:r>
        <w:rPr>
          <w:rFonts w:hint="eastAsia" w:ascii="宋体" w:hAnsi="宋体" w:cs="宋体"/>
          <w:b/>
          <w:bCs/>
          <w:color w:val="0C0C0C"/>
          <w:szCs w:val="21"/>
          <w:lang w:eastAsia="zh-CN"/>
        </w:rPr>
        <w:t>；</w:t>
      </w:r>
    </w:p>
    <w:p>
      <w:pPr>
        <w:numPr>
          <w:ilvl w:val="0"/>
          <w:numId w:val="2"/>
        </w:numPr>
        <w:spacing w:line="400" w:lineRule="exact"/>
        <w:ind w:firstLine="411" w:firstLineChars="196"/>
        <w:rPr>
          <w:rFonts w:hint="eastAsia" w:ascii="宋体" w:hAnsi="宋体" w:cs="宋体"/>
          <w:color w:val="0C0C0C"/>
          <w:szCs w:val="21"/>
        </w:rPr>
      </w:pPr>
      <w:r>
        <w:rPr>
          <w:rFonts w:hint="eastAsia" w:ascii="宋体" w:hAnsi="宋体" w:cs="宋体"/>
          <w:color w:val="0C0C0C"/>
          <w:szCs w:val="21"/>
        </w:rPr>
        <w:t>投标人必须具有《中华人民共和国特种设备安装改造维修许可证（电梯）》安装、维修</w:t>
      </w:r>
      <w:r>
        <w:rPr>
          <w:rFonts w:hint="eastAsia" w:ascii="宋体" w:hAnsi="宋体" w:cs="宋体"/>
          <w:color w:val="0C0C0C"/>
          <w:szCs w:val="21"/>
          <w:lang w:val="en-US" w:eastAsia="zh-CN"/>
        </w:rPr>
        <w:t>C</w:t>
      </w:r>
      <w:r>
        <w:rPr>
          <w:rFonts w:hint="eastAsia" w:ascii="宋体" w:hAnsi="宋体" w:cs="宋体"/>
          <w:color w:val="0C0C0C"/>
          <w:szCs w:val="21"/>
        </w:rPr>
        <w:t>级及以上</w:t>
      </w:r>
      <w:r>
        <w:rPr>
          <w:rFonts w:hint="eastAsia" w:ascii="宋体" w:hAnsi="宋体" w:cs="宋体"/>
          <w:color w:val="0C0C0C"/>
          <w:szCs w:val="21"/>
          <w:lang w:eastAsia="zh-CN"/>
        </w:rPr>
        <w:t>资质</w:t>
      </w:r>
      <w:r>
        <w:rPr>
          <w:rFonts w:hint="eastAsia" w:ascii="宋体" w:hAnsi="宋体" w:cs="宋体"/>
          <w:b/>
          <w:bCs/>
          <w:color w:val="0C0C0C"/>
          <w:szCs w:val="21"/>
        </w:rPr>
        <w:t>（必须提供）</w:t>
      </w:r>
      <w:r>
        <w:rPr>
          <w:rFonts w:hint="eastAsia" w:ascii="宋体" w:hAnsi="宋体" w:cs="宋体"/>
          <w:color w:val="0C0C0C"/>
          <w:szCs w:val="21"/>
          <w:lang w:eastAsia="zh-CN"/>
        </w:rPr>
        <w:t>。</w:t>
      </w:r>
    </w:p>
    <w:p>
      <w:pPr>
        <w:tabs>
          <w:tab w:val="left" w:pos="1305"/>
        </w:tabs>
        <w:spacing w:line="400" w:lineRule="exact"/>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13.1.3商务、技术性响应及其他证明材料：</w:t>
      </w:r>
    </w:p>
    <w:p>
      <w:pPr>
        <w:numPr>
          <w:ilvl w:val="0"/>
          <w:numId w:val="3"/>
        </w:num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技术规格偏离表</w:t>
      </w:r>
      <w:r>
        <w:rPr>
          <w:rFonts w:hint="eastAsia" w:ascii="宋体" w:hAnsi="宋体" w:cs="宋体"/>
          <w:bCs/>
          <w:color w:val="0C0C0C"/>
          <w:szCs w:val="21"/>
        </w:rPr>
        <w:t>（格式见附件）</w:t>
      </w:r>
      <w:r>
        <w:rPr>
          <w:rFonts w:hint="eastAsia" w:ascii="宋体" w:hAnsi="宋体" w:eastAsia="宋体" w:cs="宋体"/>
          <w:b/>
          <w:color w:val="000000" w:themeColor="text1"/>
          <w:szCs w:val="21"/>
          <w14:textFill>
            <w14:solidFill>
              <w14:schemeClr w14:val="tx1"/>
            </w14:solidFill>
          </w14:textFill>
        </w:rPr>
        <w:t>（必须提供）</w:t>
      </w:r>
      <w:r>
        <w:rPr>
          <w:rFonts w:hint="eastAsia" w:ascii="宋体" w:hAnsi="宋体" w:eastAsia="宋体" w:cs="宋体"/>
          <w:color w:val="000000" w:themeColor="text1"/>
          <w:szCs w:val="21"/>
          <w14:textFill>
            <w14:solidFill>
              <w14:schemeClr w14:val="tx1"/>
            </w14:solidFill>
          </w14:textFill>
        </w:rPr>
        <w:t>；</w:t>
      </w:r>
    </w:p>
    <w:p>
      <w:pPr>
        <w:numPr>
          <w:ilvl w:val="0"/>
          <w:numId w:val="3"/>
        </w:num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商务响应表</w:t>
      </w:r>
      <w:r>
        <w:rPr>
          <w:rFonts w:hint="eastAsia" w:ascii="宋体" w:hAnsi="宋体" w:cs="宋体"/>
          <w:bCs/>
          <w:color w:val="0C0C0C"/>
          <w:szCs w:val="21"/>
        </w:rPr>
        <w:t>（格式见附件）</w:t>
      </w:r>
      <w:r>
        <w:rPr>
          <w:rFonts w:hint="eastAsia" w:ascii="宋体" w:hAnsi="宋体" w:eastAsia="宋体" w:cs="宋体"/>
          <w:b/>
          <w:color w:val="000000" w:themeColor="text1"/>
          <w:szCs w:val="21"/>
          <w14:textFill>
            <w14:solidFill>
              <w14:schemeClr w14:val="tx1"/>
            </w14:solidFill>
          </w14:textFill>
        </w:rPr>
        <w:t>（必须提供）；</w:t>
      </w:r>
    </w:p>
    <w:p>
      <w:pPr>
        <w:numPr>
          <w:ilvl w:val="0"/>
          <w:numId w:val="3"/>
        </w:num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“货物采购需求”需提供的有效证明文件</w:t>
      </w:r>
      <w:r>
        <w:rPr>
          <w:rFonts w:hint="eastAsia" w:ascii="宋体" w:hAnsi="宋体" w:eastAsia="宋体" w:cs="宋体"/>
          <w:b/>
          <w:color w:val="000000" w:themeColor="text1"/>
          <w:szCs w:val="21"/>
          <w14:textFill>
            <w14:solidFill>
              <w14:schemeClr w14:val="tx1"/>
            </w14:solidFill>
          </w14:textFill>
        </w:rPr>
        <w:t>（按其要求提供）</w:t>
      </w:r>
      <w:r>
        <w:rPr>
          <w:rFonts w:hint="eastAsia" w:ascii="宋体" w:hAnsi="宋体" w:eastAsia="宋体" w:cs="宋体"/>
          <w:color w:val="000000" w:themeColor="text1"/>
          <w:szCs w:val="21"/>
          <w14:textFill>
            <w14:solidFill>
              <w14:schemeClr w14:val="tx1"/>
            </w14:solidFill>
          </w14:textFill>
        </w:rPr>
        <w:t>；</w:t>
      </w:r>
    </w:p>
    <w:p>
      <w:pPr>
        <w:tabs>
          <w:tab w:val="left" w:pos="1305"/>
        </w:tabs>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000000" w:themeColor="text1"/>
          <w:szCs w:val="21"/>
          <w14:textFill>
            <w14:solidFill>
              <w14:schemeClr w14:val="tx1"/>
            </w14:solidFill>
          </w14:textFill>
        </w:rPr>
        <w:t>（4）投标人的售后服务方案及承诺书（格式见附件）（售后服务方案及承诺书包括服务内容的完整性、</w:t>
      </w:r>
      <w:r>
        <w:rPr>
          <w:rFonts w:hint="eastAsia" w:ascii="宋体" w:hAnsi="宋体" w:eastAsia="宋体" w:cs="宋体"/>
          <w:color w:val="auto"/>
          <w:szCs w:val="21"/>
        </w:rPr>
        <w:t>可行性和货物免费保修期限、交货期、到达故障现场时间、故障出现解决方案、技术培训方案等）</w:t>
      </w:r>
      <w:r>
        <w:rPr>
          <w:rFonts w:hint="eastAsia" w:ascii="宋体" w:hAnsi="宋体" w:eastAsia="宋体" w:cs="宋体"/>
          <w:b/>
          <w:bCs/>
          <w:color w:val="auto"/>
          <w:szCs w:val="21"/>
        </w:rPr>
        <w:t>（必须提供）</w:t>
      </w:r>
      <w:r>
        <w:rPr>
          <w:rFonts w:hint="eastAsia" w:ascii="宋体" w:hAnsi="宋体" w:eastAsia="宋体" w:cs="宋体"/>
          <w:color w:val="auto"/>
          <w:szCs w:val="21"/>
        </w:rPr>
        <w:t>；</w:t>
      </w:r>
    </w:p>
    <w:p>
      <w:pPr>
        <w:numPr>
          <w:ilvl w:val="0"/>
          <w:numId w:val="0"/>
        </w:numPr>
        <w:tabs>
          <w:tab w:val="left" w:pos="1305"/>
        </w:tabs>
        <w:spacing w:line="400" w:lineRule="exact"/>
        <w:ind w:firstLine="420" w:firstLineChars="200"/>
        <w:rPr>
          <w:rFonts w:hint="eastAsia"/>
          <w:color w:val="auto"/>
        </w:rPr>
      </w:pPr>
      <w:r>
        <w:rPr>
          <w:rFonts w:hint="eastAsia" w:ascii="宋体" w:hAnsi="宋体" w:cs="宋体"/>
          <w:color w:val="auto"/>
          <w:szCs w:val="21"/>
          <w:lang w:eastAsia="zh-CN"/>
        </w:rPr>
        <w:t>（</w:t>
      </w:r>
      <w:r>
        <w:rPr>
          <w:rFonts w:hint="eastAsia" w:ascii="宋体" w:hAnsi="宋体" w:cs="宋体"/>
          <w:color w:val="auto"/>
          <w:szCs w:val="21"/>
          <w:lang w:val="en-US" w:eastAsia="zh-CN"/>
        </w:rPr>
        <w:t>5</w:t>
      </w:r>
      <w:r>
        <w:rPr>
          <w:rFonts w:hint="eastAsia" w:ascii="宋体" w:hAnsi="宋体" w:cs="宋体"/>
          <w:color w:val="auto"/>
          <w:szCs w:val="21"/>
          <w:lang w:eastAsia="zh-CN"/>
        </w:rPr>
        <w:t>）项目实施方案（安装方案）</w:t>
      </w:r>
      <w:r>
        <w:rPr>
          <w:rFonts w:hint="eastAsia" w:ascii="宋体" w:hAnsi="宋体" w:cs="宋体"/>
          <w:bCs/>
          <w:color w:val="auto"/>
          <w:szCs w:val="21"/>
        </w:rPr>
        <w:t>（格式见附件）</w:t>
      </w:r>
      <w:r>
        <w:rPr>
          <w:rFonts w:hint="eastAsia" w:ascii="宋体" w:hAnsi="宋体" w:cs="宋体"/>
          <w:b/>
          <w:color w:val="auto"/>
          <w:szCs w:val="21"/>
        </w:rPr>
        <w:t>（</w:t>
      </w:r>
      <w:r>
        <w:rPr>
          <w:rFonts w:hint="eastAsia" w:ascii="宋体" w:hAnsi="宋体" w:cs="宋体"/>
          <w:b/>
          <w:color w:val="auto"/>
          <w:szCs w:val="21"/>
          <w:lang w:eastAsia="zh-CN"/>
        </w:rPr>
        <w:t>必须提供</w:t>
      </w:r>
      <w:r>
        <w:rPr>
          <w:rFonts w:hint="eastAsia" w:ascii="宋体" w:hAnsi="宋体" w:cs="宋体"/>
          <w:b/>
          <w:color w:val="auto"/>
          <w:szCs w:val="21"/>
        </w:rPr>
        <w:t>）；</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）项目实施人员一览表</w:t>
      </w:r>
      <w:r>
        <w:rPr>
          <w:rFonts w:hint="eastAsia" w:ascii="宋体" w:hAnsi="宋体" w:cs="宋体"/>
          <w:bCs/>
          <w:color w:val="0C0C0C"/>
          <w:szCs w:val="21"/>
        </w:rPr>
        <w:t>（格式见附件）</w:t>
      </w:r>
      <w:r>
        <w:rPr>
          <w:rFonts w:hint="eastAsia" w:ascii="宋体" w:hAnsi="宋体" w:eastAsia="宋体" w:cs="宋体"/>
          <w:b/>
          <w:bCs/>
          <w:color w:val="000000" w:themeColor="text1"/>
          <w:szCs w:val="21"/>
          <w14:textFill>
            <w14:solidFill>
              <w14:schemeClr w14:val="tx1"/>
            </w14:solidFill>
          </w14:textFill>
        </w:rPr>
        <w:t>【如有，请提供，并一起提供由县级以上（含县级）社会养老保险经办机构出具的投标人为项目实施人员交纳的开标截止时间前半年内任意连续三个月社保证明复印件（如投标人为截标时间前60日以内成立的公司，可以提供投标人与项目实施人员签订的劳动合同复印件代替社保证明复印件；项目实施人员为免缴纳社保人员，提供免缴纳社保的证明材料复印件及投标人与项目实施人员签订的劳动合同复印件代替社保证明复印件）】；</w:t>
      </w:r>
    </w:p>
    <w:p>
      <w:pPr>
        <w:snapToGrid w:val="0"/>
        <w:spacing w:line="400" w:lineRule="exact"/>
        <w:ind w:firstLine="420" w:firstLineChars="200"/>
        <w:rPr>
          <w:rFonts w:hint="eastAsia"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szCs w:val="20"/>
          <w14:textFill>
            <w14:solidFill>
              <w14:schemeClr w14:val="tx1"/>
            </w14:solidFill>
          </w14:textFill>
        </w:rPr>
        <w:t>（</w:t>
      </w:r>
      <w:r>
        <w:rPr>
          <w:rFonts w:hint="eastAsia" w:ascii="宋体" w:hAnsi="宋体" w:cs="宋体"/>
          <w:color w:val="000000" w:themeColor="text1"/>
          <w:szCs w:val="20"/>
          <w:lang w:val="en-US" w:eastAsia="zh-CN"/>
          <w14:textFill>
            <w14:solidFill>
              <w14:schemeClr w14:val="tx1"/>
            </w14:solidFill>
          </w14:textFill>
        </w:rPr>
        <w:t>7</w:t>
      </w:r>
      <w:r>
        <w:rPr>
          <w:rFonts w:hint="eastAsia" w:ascii="宋体" w:hAnsi="宋体" w:eastAsia="宋体" w:cs="宋体"/>
          <w:color w:val="000000" w:themeColor="text1"/>
          <w:szCs w:val="20"/>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节能方面的证书复印件</w:t>
      </w:r>
      <w:r>
        <w:rPr>
          <w:rFonts w:hint="eastAsia" w:ascii="宋体" w:hAnsi="宋体" w:eastAsia="宋体" w:cs="宋体"/>
          <w:b/>
          <w:color w:val="000000" w:themeColor="text1"/>
          <w:szCs w:val="21"/>
          <w14:textFill>
            <w14:solidFill>
              <w14:schemeClr w14:val="tx1"/>
            </w14:solidFill>
          </w14:textFill>
        </w:rPr>
        <w:t>（如有，请提供）；</w:t>
      </w:r>
    </w:p>
    <w:p>
      <w:pPr>
        <w:snapToGrid w:val="0"/>
        <w:spacing w:line="400" w:lineRule="exact"/>
        <w:ind w:firstLine="420" w:firstLineChars="200"/>
        <w:rPr>
          <w:rFonts w:hint="eastAsia" w:ascii="宋体" w:hAnsi="宋体" w:eastAsia="宋体" w:cs="宋体"/>
          <w:b/>
          <w:color w:val="auto"/>
          <w:szCs w:val="21"/>
        </w:rPr>
      </w:pPr>
      <w:r>
        <w:rPr>
          <w:rFonts w:hint="eastAsia" w:ascii="宋体" w:hAnsi="宋体" w:eastAsia="宋体" w:cs="宋体"/>
          <w:color w:val="000000" w:themeColor="text1"/>
          <w:szCs w:val="20"/>
          <w14:textFill>
            <w14:solidFill>
              <w14:schemeClr w14:val="tx1"/>
            </w14:solidFill>
          </w14:textFill>
        </w:rPr>
        <w:t>（</w:t>
      </w:r>
      <w:r>
        <w:rPr>
          <w:rFonts w:hint="eastAsia" w:ascii="宋体" w:hAnsi="宋体" w:cs="宋体"/>
          <w:color w:val="000000" w:themeColor="text1"/>
          <w:szCs w:val="20"/>
          <w:lang w:val="en-US" w:eastAsia="zh-CN"/>
          <w14:textFill>
            <w14:solidFill>
              <w14:schemeClr w14:val="tx1"/>
            </w14:solidFill>
          </w14:textFill>
        </w:rPr>
        <w:t>8</w:t>
      </w:r>
      <w:r>
        <w:rPr>
          <w:rFonts w:hint="eastAsia" w:ascii="宋体" w:hAnsi="宋体" w:eastAsia="宋体" w:cs="宋体"/>
          <w:color w:val="auto"/>
          <w:szCs w:val="20"/>
        </w:rPr>
        <w:t>）</w:t>
      </w:r>
      <w:r>
        <w:rPr>
          <w:rFonts w:hint="eastAsia" w:ascii="宋体" w:hAnsi="宋体" w:eastAsia="宋体" w:cs="宋体"/>
          <w:color w:val="auto"/>
          <w:szCs w:val="21"/>
        </w:rPr>
        <w:t>环境标志方面的证书复印件</w:t>
      </w:r>
      <w:r>
        <w:rPr>
          <w:rFonts w:hint="eastAsia" w:ascii="宋体" w:hAnsi="宋体" w:eastAsia="宋体" w:cs="宋体"/>
          <w:b/>
          <w:color w:val="auto"/>
          <w:szCs w:val="21"/>
        </w:rPr>
        <w:t>（如有，请提供）；</w:t>
      </w:r>
    </w:p>
    <w:p>
      <w:pPr>
        <w:numPr>
          <w:ilvl w:val="0"/>
          <w:numId w:val="0"/>
        </w:numPr>
        <w:tabs>
          <w:tab w:val="left" w:pos="1305"/>
        </w:tabs>
        <w:spacing w:line="400" w:lineRule="exact"/>
        <w:ind w:firstLine="420" w:firstLineChars="200"/>
        <w:rPr>
          <w:rFonts w:hint="eastAsia"/>
          <w:color w:val="auto"/>
        </w:rPr>
      </w:pPr>
      <w:r>
        <w:rPr>
          <w:rFonts w:hint="eastAsia" w:ascii="宋体" w:hAnsi="宋体" w:cs="宋体"/>
          <w:color w:val="auto"/>
          <w:lang w:eastAsia="zh-CN"/>
        </w:rPr>
        <w:t>（</w:t>
      </w:r>
      <w:r>
        <w:rPr>
          <w:rFonts w:hint="eastAsia" w:ascii="宋体" w:hAnsi="宋体" w:cs="宋体"/>
          <w:color w:val="auto"/>
          <w:lang w:val="en-US" w:eastAsia="zh-CN"/>
        </w:rPr>
        <w:t>9</w:t>
      </w:r>
      <w:r>
        <w:rPr>
          <w:rFonts w:hint="eastAsia" w:ascii="宋体" w:hAnsi="宋体" w:cs="宋体"/>
          <w:color w:val="auto"/>
          <w:lang w:eastAsia="zh-CN"/>
        </w:rPr>
        <w:t>）</w:t>
      </w:r>
      <w:r>
        <w:rPr>
          <w:rFonts w:hint="eastAsia" w:ascii="宋体" w:hAnsi="宋体" w:cs="宋体"/>
          <w:color w:val="auto"/>
        </w:rPr>
        <w:t>投标人201</w:t>
      </w:r>
      <w:r>
        <w:rPr>
          <w:rFonts w:hint="eastAsia" w:ascii="宋体" w:hAnsi="宋体" w:cs="宋体"/>
          <w:color w:val="auto"/>
          <w:lang w:val="en-US" w:eastAsia="zh-CN"/>
        </w:rPr>
        <w:t>8</w:t>
      </w:r>
      <w:r>
        <w:rPr>
          <w:rFonts w:hint="eastAsia" w:ascii="宋体" w:hAnsi="宋体" w:cs="宋体"/>
          <w:color w:val="auto"/>
        </w:rPr>
        <w:t>年1月1日以来同类产品</w:t>
      </w:r>
      <w:r>
        <w:rPr>
          <w:rFonts w:hint="eastAsia" w:ascii="宋体" w:hAnsi="宋体" w:cs="宋体"/>
          <w:color w:val="auto"/>
          <w:lang w:eastAsia="zh-CN"/>
        </w:rPr>
        <w:t>（电梯）</w:t>
      </w:r>
      <w:r>
        <w:rPr>
          <w:rFonts w:hint="eastAsia" w:ascii="宋体" w:hAnsi="宋体" w:cs="宋体"/>
          <w:color w:val="auto"/>
        </w:rPr>
        <w:t>销售业绩的相关证明材料</w:t>
      </w:r>
      <w:r>
        <w:rPr>
          <w:rFonts w:hint="eastAsia" w:ascii="宋体" w:hAnsi="宋体" w:cs="宋体"/>
          <w:color w:val="auto"/>
          <w:szCs w:val="21"/>
        </w:rPr>
        <w:t>（无不良记录，以中标、成交通知书或签订的采购合同复印件为准，并能清晰反映所销售的货物名称、种类、金额</w:t>
      </w:r>
      <w:r>
        <w:rPr>
          <w:rFonts w:hint="eastAsia" w:ascii="宋体" w:hAnsi="宋体" w:cs="宋体"/>
          <w:color w:val="auto"/>
        </w:rPr>
        <w:t>）</w:t>
      </w:r>
      <w:r>
        <w:rPr>
          <w:rFonts w:hint="eastAsia" w:ascii="宋体" w:hAnsi="宋体" w:cs="宋体"/>
          <w:b/>
          <w:color w:val="auto"/>
        </w:rPr>
        <w:t>（如有，请提供）</w:t>
      </w:r>
      <w:r>
        <w:rPr>
          <w:rFonts w:hint="eastAsia" w:ascii="宋体" w:hAnsi="宋体" w:cs="宋体"/>
          <w:bCs/>
          <w:color w:val="auto"/>
        </w:rPr>
        <w:t>；</w:t>
      </w:r>
    </w:p>
    <w:p>
      <w:pPr>
        <w:tabs>
          <w:tab w:val="left" w:pos="1305"/>
        </w:tabs>
        <w:spacing w:line="400" w:lineRule="exact"/>
        <w:ind w:firstLine="420" w:firstLineChars="200"/>
        <w:rPr>
          <w:rFonts w:hint="eastAsia" w:ascii="宋体" w:hAnsi="宋体" w:eastAsia="宋体" w:cs="宋体"/>
          <w:color w:val="auto"/>
        </w:rPr>
      </w:pPr>
      <w:r>
        <w:rPr>
          <w:rFonts w:hint="eastAsia" w:ascii="宋体" w:hAnsi="宋体" w:eastAsia="宋体" w:cs="宋体"/>
          <w:color w:val="auto"/>
          <w:szCs w:val="21"/>
        </w:rPr>
        <w:t>（</w:t>
      </w:r>
      <w:r>
        <w:rPr>
          <w:rFonts w:hint="eastAsia" w:ascii="宋体" w:hAnsi="宋体" w:cs="宋体"/>
          <w:color w:val="auto"/>
          <w:szCs w:val="21"/>
          <w:lang w:val="en-US" w:eastAsia="zh-CN"/>
        </w:rPr>
        <w:t>10</w:t>
      </w:r>
      <w:r>
        <w:rPr>
          <w:rFonts w:hint="eastAsia" w:ascii="宋体" w:hAnsi="宋体" w:eastAsia="宋体" w:cs="宋体"/>
          <w:color w:val="auto"/>
          <w:szCs w:val="21"/>
        </w:rPr>
        <w:t>）投标人为生产厂家的，投标人的生产制造设备清单及专业技术能力说明</w:t>
      </w:r>
      <w:r>
        <w:rPr>
          <w:rFonts w:hint="eastAsia" w:ascii="宋体" w:hAnsi="宋体" w:eastAsia="宋体" w:cs="宋体"/>
          <w:b/>
          <w:color w:val="auto"/>
        </w:rPr>
        <w:t>（如有，请提供）</w:t>
      </w:r>
      <w:r>
        <w:rPr>
          <w:rFonts w:hint="eastAsia" w:ascii="宋体" w:hAnsi="宋体" w:eastAsia="宋体" w:cs="宋体"/>
          <w:color w:val="auto"/>
        </w:rPr>
        <w:t>；</w:t>
      </w:r>
    </w:p>
    <w:p>
      <w:pPr>
        <w:tabs>
          <w:tab w:val="left" w:pos="1305"/>
        </w:tabs>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11</w:t>
      </w:r>
      <w:r>
        <w:rPr>
          <w:rFonts w:hint="eastAsia" w:ascii="宋体" w:hAnsi="宋体" w:eastAsia="宋体" w:cs="宋体"/>
          <w:color w:val="auto"/>
          <w:szCs w:val="21"/>
        </w:rPr>
        <w:t>）</w:t>
      </w:r>
      <w:r>
        <w:rPr>
          <w:rFonts w:hint="eastAsia" w:ascii="宋体" w:hAnsi="宋体" w:eastAsia="宋体" w:cs="宋体"/>
          <w:color w:val="auto"/>
          <w:szCs w:val="20"/>
        </w:rPr>
        <w:t>投标人相关获奖证书、认证证书等复印件</w:t>
      </w:r>
      <w:r>
        <w:rPr>
          <w:rFonts w:hint="eastAsia" w:ascii="宋体" w:hAnsi="宋体" w:eastAsia="宋体" w:cs="宋体"/>
          <w:b/>
          <w:color w:val="auto"/>
        </w:rPr>
        <w:t>（如有，请提供）</w:t>
      </w:r>
      <w:r>
        <w:rPr>
          <w:rFonts w:hint="eastAsia" w:ascii="宋体" w:hAnsi="宋体" w:eastAsia="宋体" w:cs="宋体"/>
          <w:color w:val="auto"/>
          <w:szCs w:val="20"/>
        </w:rPr>
        <w:t>；</w:t>
      </w:r>
    </w:p>
    <w:p>
      <w:pPr>
        <w:tabs>
          <w:tab w:val="left" w:pos="1305"/>
        </w:tabs>
        <w:spacing w:line="400" w:lineRule="exact"/>
        <w:ind w:firstLine="420" w:firstLineChars="200"/>
        <w:rPr>
          <w:rFonts w:hint="eastAsia" w:ascii="宋体" w:hAnsi="宋体" w:eastAsia="宋体" w:cs="宋体"/>
          <w:b/>
          <w:color w:val="auto"/>
        </w:rPr>
      </w:pPr>
      <w:r>
        <w:rPr>
          <w:rFonts w:hint="eastAsia" w:ascii="宋体" w:hAnsi="宋体" w:eastAsia="宋体" w:cs="宋体"/>
          <w:color w:val="auto"/>
          <w:szCs w:val="21"/>
        </w:rPr>
        <w:t>（1</w:t>
      </w:r>
      <w:r>
        <w:rPr>
          <w:rFonts w:hint="eastAsia" w:ascii="宋体" w:hAnsi="宋体" w:cs="宋体"/>
          <w:color w:val="auto"/>
          <w:szCs w:val="21"/>
          <w:lang w:val="en-US" w:eastAsia="zh-CN"/>
        </w:rPr>
        <w:t>2</w:t>
      </w:r>
      <w:r>
        <w:rPr>
          <w:rFonts w:hint="eastAsia" w:ascii="宋体" w:hAnsi="宋体" w:eastAsia="宋体" w:cs="宋体"/>
          <w:color w:val="auto"/>
          <w:szCs w:val="21"/>
        </w:rPr>
        <w:t>）</w:t>
      </w:r>
      <w:r>
        <w:rPr>
          <w:rFonts w:hint="eastAsia" w:ascii="宋体" w:hAnsi="宋体" w:eastAsia="宋体" w:cs="宋体"/>
          <w:color w:val="auto"/>
        </w:rPr>
        <w:t>投标人所投产品为广西工业产品的，如实提供《广西工业产品声明函》</w:t>
      </w:r>
      <w:r>
        <w:rPr>
          <w:rFonts w:hint="eastAsia" w:ascii="宋体" w:hAnsi="宋体" w:cs="宋体"/>
          <w:bCs/>
          <w:color w:val="auto"/>
          <w:szCs w:val="21"/>
        </w:rPr>
        <w:t>（格式见附件）</w:t>
      </w:r>
      <w:r>
        <w:rPr>
          <w:rFonts w:hint="eastAsia" w:ascii="宋体" w:hAnsi="宋体" w:eastAsia="宋体" w:cs="宋体"/>
          <w:b/>
          <w:color w:val="auto"/>
        </w:rPr>
        <w:t>（如有，请提供）</w:t>
      </w:r>
      <w:r>
        <w:rPr>
          <w:rFonts w:hint="eastAsia" w:ascii="宋体" w:hAnsi="宋体" w:eastAsia="宋体" w:cs="宋体"/>
          <w:color w:val="auto"/>
        </w:rPr>
        <w:t>；</w:t>
      </w:r>
    </w:p>
    <w:p>
      <w:pPr>
        <w:spacing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如所提供服务企业属于小型、微型企业【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r>
        <w:rPr>
          <w:rFonts w:hint="eastAsia" w:ascii="宋体" w:hAnsi="宋体" w:eastAsia="宋体" w:cs="宋体"/>
          <w:b/>
          <w:bCs/>
          <w:color w:val="000000" w:themeColor="text1"/>
          <w14:textFill>
            <w14:solidFill>
              <w14:schemeClr w14:val="tx1"/>
            </w14:solidFill>
          </w14:textFill>
        </w:rPr>
        <w:t>（如有，请提供）</w:t>
      </w:r>
      <w:r>
        <w:rPr>
          <w:rFonts w:hint="eastAsia" w:ascii="宋体" w:hAnsi="宋体" w:eastAsia="宋体" w:cs="宋体"/>
          <w:color w:val="000000" w:themeColor="text1"/>
          <w14:textFill>
            <w14:solidFill>
              <w14:schemeClr w14:val="tx1"/>
            </w14:solidFill>
          </w14:textFill>
        </w:rPr>
        <w:t>；</w:t>
      </w:r>
    </w:p>
    <w:p>
      <w:pPr>
        <w:spacing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）如产品属于监狱企业的，以提供由省级以上监狱管理局、戒毒管理局（含新疆生产建设兵团）出具的属于监狱企业的证明文件为准</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b/>
          <w:color w:val="000000" w:themeColor="text1"/>
          <w14:textFill>
            <w14:solidFill>
              <w14:schemeClr w14:val="tx1"/>
            </w14:solidFill>
          </w14:textFill>
        </w:rPr>
        <w:t>如有，请提供</w:t>
      </w:r>
      <w:r>
        <w:rPr>
          <w:rFonts w:hint="eastAsia" w:ascii="宋体" w:hAnsi="宋体" w:eastAsia="宋体" w:cs="宋体"/>
          <w:color w:val="000000" w:themeColor="text1"/>
          <w:kern w:val="0"/>
          <w:sz w:val="24"/>
          <w14:textFill>
            <w14:solidFill>
              <w14:schemeClr w14:val="tx1"/>
            </w14:solidFill>
          </w14:textFill>
        </w:rPr>
        <w:t>）；</w:t>
      </w:r>
    </w:p>
    <w:p>
      <w:pPr>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）符合条件的残疾人福利性单位在参加政府采购活动时，应当提供《残疾人福利性单位声明函》（见附件），并对声明的真实性负责。</w:t>
      </w:r>
      <w:r>
        <w:rPr>
          <w:rFonts w:hint="eastAsia" w:ascii="宋体" w:hAnsi="宋体" w:cs="宋体"/>
          <w:b/>
          <w:bCs/>
          <w:color w:val="000000" w:themeColor="text1"/>
          <w:lang w:eastAsia="zh-CN"/>
          <w14:textFill>
            <w14:solidFill>
              <w14:schemeClr w14:val="tx1"/>
            </w14:solidFill>
          </w14:textFill>
        </w:rPr>
        <w:t>（</w:t>
      </w:r>
      <w:r>
        <w:rPr>
          <w:rFonts w:hint="eastAsia" w:ascii="宋体" w:hAnsi="宋体" w:cs="宋体"/>
          <w:b/>
          <w:bCs/>
          <w:color w:val="000000" w:themeColor="text1"/>
          <w:lang w:val="en-US" w:eastAsia="zh-CN"/>
          <w14:textFill>
            <w14:solidFill>
              <w14:schemeClr w14:val="tx1"/>
            </w14:solidFill>
          </w14:textFill>
        </w:rPr>
        <w:t>如有，请提供</w:t>
      </w:r>
      <w:r>
        <w:rPr>
          <w:rFonts w:hint="eastAsia" w:ascii="宋体" w:hAnsi="宋体" w:cs="宋体"/>
          <w:b/>
          <w:bCs/>
          <w:color w:val="000000" w:themeColor="text1"/>
          <w:lang w:eastAsia="zh-CN"/>
          <w14:textFill>
            <w14:solidFill>
              <w14:schemeClr w14:val="tx1"/>
            </w14:solidFill>
          </w14:textFill>
        </w:rPr>
        <w:t>）</w:t>
      </w:r>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投标人可结合本项目的评标办法视自身情况自行提交相关证明材料</w:t>
      </w:r>
      <w:r>
        <w:rPr>
          <w:rFonts w:hint="eastAsia" w:ascii="宋体" w:hAnsi="宋体" w:eastAsia="宋体" w:cs="宋体"/>
          <w:b/>
          <w:color w:val="000000" w:themeColor="text1"/>
          <w14:textFill>
            <w14:solidFill>
              <w14:schemeClr w14:val="tx1"/>
            </w14:solidFill>
          </w14:textFill>
        </w:rPr>
        <w:t>（如有，请提供）</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投标人提供的以上相关证明材料应真实有效，属于“必须提供”的文件应加盖投标人公章（扫描公章无效，自然人除外），否则投标无效。</w:t>
      </w:r>
    </w:p>
    <w:p>
      <w:pPr>
        <w:spacing w:line="40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13.2</w:t>
      </w:r>
      <w:r>
        <w:rPr>
          <w:rFonts w:hint="eastAsia" w:ascii="宋体" w:hAnsi="宋体" w:eastAsia="宋体" w:cs="宋体"/>
          <w:color w:val="000000" w:themeColor="text1"/>
          <w14:textFill>
            <w14:solidFill>
              <w14:schemeClr w14:val="tx1"/>
            </w14:solidFill>
          </w14:textFill>
        </w:rPr>
        <w:t>投标人应按招标文件第六章“投标文件（格式）”编制投标文件。</w:t>
      </w:r>
    </w:p>
    <w:p>
      <w:pPr>
        <w:spacing w:line="40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13.3投标文件应当对招标文件提出的要求和条件作出明确响应。</w:t>
      </w:r>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81" w:name="_Toc11037"/>
      <w:bookmarkStart w:id="82" w:name="_Toc26191"/>
      <w:r>
        <w:rPr>
          <w:rFonts w:hint="eastAsia" w:ascii="宋体" w:hAnsi="宋体" w:eastAsia="宋体" w:cs="宋体"/>
          <w:b/>
          <w:color w:val="000000" w:themeColor="text1"/>
          <w:szCs w:val="21"/>
          <w14:textFill>
            <w14:solidFill>
              <w14:schemeClr w14:val="tx1"/>
            </w14:solidFill>
          </w14:textFill>
        </w:rPr>
        <w:t>14. 投标文件的语言及计量</w:t>
      </w:r>
      <w:bookmarkEnd w:id="81"/>
      <w:bookmarkEnd w:id="82"/>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14.2投标计量单位，招标文件已有明确规定的，使用招标文件规定的计量单位；招标文件没有规定的，应采用中华人民共和国法定计量单位（货币单位：元人民币），否则视同未响应。</w:t>
      </w:r>
    </w:p>
    <w:p>
      <w:pPr>
        <w:numPr>
          <w:ilvl w:val="0"/>
          <w:numId w:val="4"/>
        </w:num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83" w:name="_Toc8372"/>
      <w:bookmarkStart w:id="84" w:name="_Toc10441"/>
      <w:r>
        <w:rPr>
          <w:rFonts w:hint="eastAsia" w:ascii="宋体" w:hAnsi="宋体" w:eastAsia="宋体" w:cs="宋体"/>
          <w:b/>
          <w:color w:val="000000" w:themeColor="text1"/>
          <w:szCs w:val="21"/>
          <w14:textFill>
            <w14:solidFill>
              <w14:schemeClr w14:val="tx1"/>
            </w14:solidFill>
          </w14:textFill>
        </w:rPr>
        <w:t>投标报价</w:t>
      </w:r>
      <w:bookmarkEnd w:id="83"/>
      <w:bookmarkEnd w:id="84"/>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15.1投标报价应按招标文件中第六章“投标文件（格式）”填写，本项目采购预算总金额：人民币壹佰零伍万陆仟叁佰元整（¥1056300.00元）。投标报价超过采购预算金额的，投标文件按无效处理。</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15.2投标人必须就“货物采购需求”中所投分标内容作完整唯一报价，否则，其投标将被拒绝；投标文件只允许有一个报价，有选择的或有条件的报价将不予接受。</w:t>
      </w:r>
    </w:p>
    <w:p>
      <w:pPr>
        <w:spacing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15.3投标报价应包括本次招标采购范围内货物价款、货物随配标准附件、包装、运输、装卸、保险、税金、货到位以及安装、安装所需辅材、调试、检验、售后服务、培训、保修及其他所有成本费用的总和</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lang w:val="en-US" w:eastAsia="zh-CN"/>
          <w14:textFill>
            <w14:solidFill>
              <w14:schemeClr w14:val="tx1"/>
            </w14:solidFill>
          </w14:textFill>
        </w:rPr>
        <w:t>应</w:t>
      </w:r>
      <w:r>
        <w:rPr>
          <w:rFonts w:hint="eastAsia" w:ascii="宋体" w:hAnsi="宋体" w:eastAsia="宋体" w:cs="宋体"/>
          <w:color w:val="000000" w:themeColor="text1"/>
          <w14:textFill>
            <w14:solidFill>
              <w14:schemeClr w14:val="tx1"/>
            </w14:solidFill>
          </w14:textFill>
        </w:rPr>
        <w:t>综合考虑在报价中。</w:t>
      </w:r>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85" w:name="_Toc22333"/>
      <w:bookmarkStart w:id="86" w:name="_Toc21590"/>
      <w:r>
        <w:rPr>
          <w:rFonts w:hint="eastAsia" w:ascii="宋体" w:hAnsi="宋体" w:eastAsia="宋体" w:cs="宋体"/>
          <w:b/>
          <w:color w:val="000000" w:themeColor="text1"/>
          <w:szCs w:val="21"/>
          <w14:textFill>
            <w14:solidFill>
              <w14:schemeClr w14:val="tx1"/>
            </w14:solidFill>
          </w14:textFill>
        </w:rPr>
        <w:t>16. 投标有效期</w:t>
      </w:r>
      <w:bookmarkEnd w:id="85"/>
      <w:bookmarkEnd w:id="86"/>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16.1投标有效期：</w:t>
      </w:r>
      <w:r>
        <w:rPr>
          <w:rFonts w:hint="eastAsia" w:ascii="宋体" w:hAnsi="宋体" w:eastAsia="宋体" w:cs="宋体"/>
          <w:color w:val="000000" w:themeColor="text1"/>
          <w14:textFill>
            <w14:solidFill>
              <w14:schemeClr w14:val="tx1"/>
            </w14:solidFill>
          </w14:textFill>
        </w:rPr>
        <w:t>投标截止时间之日起90天</w:t>
      </w:r>
      <w:r>
        <w:rPr>
          <w:rFonts w:hint="eastAsia" w:ascii="宋体" w:hAnsi="宋体" w:eastAsia="宋体" w:cs="宋体"/>
          <w:color w:val="000000" w:themeColor="text1"/>
          <w:sz w:val="22"/>
          <w:szCs w:val="22"/>
          <w14:textFill>
            <w14:solidFill>
              <w14:schemeClr w14:val="tx1"/>
            </w14:solidFill>
          </w14:textFill>
        </w:rPr>
        <w:t>。</w:t>
      </w:r>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16.2出现特殊情况下，需要延长投标有效期的，采购代理机构以书面形式通知投标人延长投标有效期。投标人同意延长的，原投标文件继续有效。投标人拒绝延长的，其投标无效。</w:t>
      </w:r>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87" w:name="_Toc5668"/>
      <w:bookmarkStart w:id="88" w:name="_Toc6063"/>
      <w:r>
        <w:rPr>
          <w:rFonts w:hint="eastAsia" w:ascii="宋体" w:hAnsi="宋体" w:eastAsia="宋体" w:cs="宋体"/>
          <w:b/>
          <w:color w:val="000000" w:themeColor="text1"/>
          <w:szCs w:val="21"/>
          <w14:textFill>
            <w14:solidFill>
              <w14:schemeClr w14:val="tx1"/>
            </w14:solidFill>
          </w14:textFill>
        </w:rPr>
        <w:t>17. 投标保证金</w:t>
      </w:r>
      <w:bookmarkEnd w:id="87"/>
      <w:bookmarkEnd w:id="88"/>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本项目无需缴纳投标保证金。</w:t>
      </w:r>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89" w:name="_Toc30873"/>
      <w:bookmarkStart w:id="90" w:name="_Toc24278"/>
      <w:r>
        <w:rPr>
          <w:rFonts w:hint="eastAsia" w:ascii="宋体" w:hAnsi="宋体" w:eastAsia="宋体" w:cs="宋体"/>
          <w:b/>
          <w:color w:val="000000" w:themeColor="text1"/>
          <w:szCs w:val="21"/>
          <w14:textFill>
            <w14:solidFill>
              <w14:schemeClr w14:val="tx1"/>
            </w14:solidFill>
          </w14:textFill>
        </w:rPr>
        <w:t>18. 投标文件的份数、装订、签署和包装、密封</w:t>
      </w:r>
      <w:bookmarkEnd w:id="89"/>
      <w:bookmarkEnd w:id="90"/>
    </w:p>
    <w:p>
      <w:pPr>
        <w:tabs>
          <w:tab w:val="left" w:pos="1305"/>
        </w:tabs>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000000" w:themeColor="text1"/>
          <w:szCs w:val="21"/>
          <w14:textFill>
            <w14:solidFill>
              <w14:schemeClr w14:val="tx1"/>
            </w14:solidFill>
          </w14:textFill>
        </w:rPr>
        <w:t>18.1</w:t>
      </w:r>
      <w:r>
        <w:rPr>
          <w:rFonts w:hint="eastAsia" w:ascii="宋体" w:hAnsi="宋体" w:eastAsia="宋体" w:cs="宋体"/>
          <w:b/>
          <w:color w:val="000000" w:themeColor="text1"/>
          <w:szCs w:val="21"/>
          <w14:textFill>
            <w14:solidFill>
              <w14:schemeClr w14:val="tx1"/>
            </w14:solidFill>
          </w14:textFill>
        </w:rPr>
        <w:t>投标文件份数</w:t>
      </w:r>
      <w:r>
        <w:rPr>
          <w:rFonts w:hint="eastAsia" w:ascii="宋体" w:hAnsi="宋体" w:eastAsia="宋体" w:cs="宋体"/>
          <w:b/>
          <w:color w:val="auto"/>
          <w:szCs w:val="21"/>
        </w:rPr>
        <w:t>：</w:t>
      </w:r>
      <w:r>
        <w:rPr>
          <w:rFonts w:hint="eastAsia" w:ascii="宋体" w:hAnsi="宋体" w:eastAsia="宋体" w:cs="宋体"/>
          <w:color w:val="auto"/>
          <w:szCs w:val="21"/>
        </w:rPr>
        <w:t>正本壹册，副本</w:t>
      </w:r>
      <w:r>
        <w:rPr>
          <w:rFonts w:hint="eastAsia" w:ascii="宋体" w:hAnsi="宋体" w:cs="宋体"/>
          <w:color w:val="auto"/>
          <w:szCs w:val="21"/>
          <w:lang w:eastAsia="zh-CN"/>
        </w:rPr>
        <w:t>肆</w:t>
      </w:r>
      <w:r>
        <w:rPr>
          <w:rFonts w:hint="eastAsia" w:ascii="宋体" w:hAnsi="宋体" w:eastAsia="宋体" w:cs="宋体"/>
          <w:color w:val="auto"/>
          <w:szCs w:val="21"/>
        </w:rPr>
        <w:t>册，须完整提交。</w:t>
      </w:r>
    </w:p>
    <w:p>
      <w:pPr>
        <w:tabs>
          <w:tab w:val="left" w:pos="1305"/>
          <w:tab w:val="center" w:pos="5029"/>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auto"/>
          <w:szCs w:val="21"/>
        </w:rPr>
        <w:t>18.2</w:t>
      </w:r>
      <w:r>
        <w:rPr>
          <w:rFonts w:hint="eastAsia" w:ascii="宋体" w:hAnsi="宋体" w:eastAsia="宋体" w:cs="宋体"/>
          <w:b/>
          <w:color w:val="auto"/>
          <w:szCs w:val="21"/>
        </w:rPr>
        <w:t>投标文件装订：</w:t>
      </w:r>
      <w:r>
        <w:rPr>
          <w:rFonts w:hint="eastAsia" w:ascii="宋体" w:hAnsi="宋体" w:eastAsia="宋体" w:cs="宋体"/>
          <w:color w:val="auto"/>
          <w:szCs w:val="21"/>
        </w:rPr>
        <w:t>投标人应按投标人须知第13.1条“投标文</w:t>
      </w:r>
      <w:r>
        <w:rPr>
          <w:rFonts w:hint="eastAsia" w:ascii="宋体" w:hAnsi="宋体" w:eastAsia="宋体" w:cs="宋体"/>
          <w:color w:val="000000" w:themeColor="text1"/>
          <w:szCs w:val="21"/>
          <w14:textFill>
            <w14:solidFill>
              <w14:schemeClr w14:val="tx1"/>
            </w14:solidFill>
          </w14:textFill>
        </w:rPr>
        <w:t>件组成”规定的顺序自编目录及页码，投标文件的“正本”、“副本”应当单独装订成册并标注页码，装订应牢固，不易拆散和换页（A4标准纸装订，图纸除外）。封面应注明“正本”、“副本”字样，封面上写明项目名称、项目编号、分标号</w:t>
      </w:r>
      <w:r>
        <w:rPr>
          <w:rFonts w:hint="eastAsia" w:ascii="宋体" w:hAnsi="宋体" w:cs="宋体"/>
          <w:color w:val="0C0C0C"/>
          <w:szCs w:val="21"/>
          <w:lang w:eastAsia="zh-CN"/>
        </w:rPr>
        <w:t>（如有）</w:t>
      </w:r>
      <w:r>
        <w:rPr>
          <w:rFonts w:hint="eastAsia" w:ascii="宋体" w:hAnsi="宋体" w:eastAsia="宋体" w:cs="宋体"/>
          <w:color w:val="000000" w:themeColor="text1"/>
          <w:szCs w:val="21"/>
          <w14:textFill>
            <w14:solidFill>
              <w14:schemeClr w14:val="tx1"/>
            </w14:solidFill>
          </w14:textFill>
        </w:rPr>
        <w:t>、采购代理机构、投标单位名称。</w:t>
      </w:r>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18.3投标文件的正本需打印或用不褪色的墨水填写，投标文件正本除本招标文件中规定的可提供复印件外均须</w:t>
      </w:r>
      <w:r>
        <w:rPr>
          <w:rFonts w:hint="eastAsia" w:ascii="宋体" w:hAnsi="宋体" w:eastAsia="宋体" w:cs="宋体"/>
          <w:color w:val="000000" w:themeColor="text1"/>
          <w:szCs w:val="21"/>
          <w:u w:val="none"/>
          <w14:textFill>
            <w14:solidFill>
              <w14:schemeClr w14:val="tx1"/>
            </w14:solidFill>
          </w14:textFill>
        </w:rPr>
        <w:t>提供原件</w:t>
      </w:r>
      <w:r>
        <w:rPr>
          <w:rFonts w:hint="eastAsia" w:ascii="宋体" w:hAnsi="宋体" w:eastAsia="宋体" w:cs="宋体"/>
          <w:color w:val="000000" w:themeColor="text1"/>
          <w:szCs w:val="21"/>
          <w14:textFill>
            <w14:solidFill>
              <w14:schemeClr w14:val="tx1"/>
            </w14:solidFill>
          </w14:textFill>
        </w:rPr>
        <w:t>。</w:t>
      </w:r>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18.4投标文件须由投标人在规定位置盖投标人公章</w:t>
      </w:r>
      <w:r>
        <w:rPr>
          <w:rFonts w:hint="eastAsia" w:ascii="宋体" w:hAnsi="宋体" w:eastAsia="宋体" w:cs="宋体"/>
          <w:bCs/>
          <w:color w:val="000000" w:themeColor="text1"/>
          <w:szCs w:val="21"/>
          <w14:textFill>
            <w14:solidFill>
              <w14:schemeClr w14:val="tx1"/>
            </w14:solidFill>
          </w14:textFill>
        </w:rPr>
        <w:t>（扫描公章无效）</w:t>
      </w:r>
      <w:r>
        <w:rPr>
          <w:rFonts w:hint="eastAsia" w:ascii="宋体" w:hAnsi="宋体" w:eastAsia="宋体" w:cs="宋体"/>
          <w:color w:val="000000" w:themeColor="text1"/>
          <w:szCs w:val="21"/>
          <w14:textFill>
            <w14:solidFill>
              <w14:schemeClr w14:val="tx1"/>
            </w14:solidFill>
          </w14:textFill>
        </w:rPr>
        <w:t>并由法定代表人、负责人或相应的授权委托代理人签字，投标人应写全称，投标文件副本可以是加盖公章的正本的复印件，当正本与副本不一致时，以正本为准。</w:t>
      </w:r>
    </w:p>
    <w:p>
      <w:pPr>
        <w:snapToGrid w:val="0"/>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18.5投标文件不得涂改，若有修改错漏处，须加盖投标人公章及法定代表人、负责人或相应的授权委托代理人签字。投标文件因字迹潦草或表达不清所引起的后果由投标人负责。</w:t>
      </w:r>
    </w:p>
    <w:p>
      <w:pPr>
        <w:tabs>
          <w:tab w:val="left" w:pos="1305"/>
        </w:tabs>
        <w:spacing w:line="400" w:lineRule="exact"/>
        <w:ind w:firstLine="420"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18.6</w:t>
      </w:r>
      <w:r>
        <w:rPr>
          <w:rFonts w:hint="eastAsia" w:ascii="宋体" w:hAnsi="宋体" w:eastAsia="宋体" w:cs="宋体"/>
          <w:b/>
          <w:color w:val="000000" w:themeColor="text1"/>
          <w:szCs w:val="21"/>
          <w14:textFill>
            <w14:solidFill>
              <w14:schemeClr w14:val="tx1"/>
            </w14:solidFill>
          </w14:textFill>
        </w:rPr>
        <w:t>投标人公章：</w:t>
      </w:r>
      <w:r>
        <w:rPr>
          <w:rFonts w:hint="eastAsia" w:ascii="宋体" w:hAnsi="宋体" w:eastAsia="宋体" w:cs="宋体"/>
          <w:color w:val="000000" w:themeColor="text1"/>
          <w:szCs w:val="21"/>
          <w14:textFill>
            <w14:solidFill>
              <w14:schemeClr w14:val="tx1"/>
            </w14:solidFill>
          </w14:textFill>
        </w:rPr>
        <w:t>本招标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p>
      <w:pPr>
        <w:tabs>
          <w:tab w:val="left" w:pos="1305"/>
        </w:tabs>
        <w:spacing w:line="400" w:lineRule="exact"/>
        <w:ind w:firstLine="420" w:firstLineChars="200"/>
        <w:rPr>
          <w:rFonts w:hint="eastAsia" w:ascii="宋体" w:hAnsi="宋体" w:eastAsia="宋体" w:cs="宋体"/>
          <w:color w:val="auto"/>
        </w:rPr>
      </w:pPr>
      <w:r>
        <w:rPr>
          <w:rFonts w:hint="eastAsia" w:ascii="宋体" w:hAnsi="宋体" w:eastAsia="宋体" w:cs="宋体"/>
          <w:color w:val="000000" w:themeColor="text1"/>
          <w:szCs w:val="21"/>
          <w14:textFill>
            <w14:solidFill>
              <w14:schemeClr w14:val="tx1"/>
            </w14:solidFill>
          </w14:textFill>
        </w:rPr>
        <w:t>18.7</w:t>
      </w:r>
      <w:r>
        <w:rPr>
          <w:rFonts w:hint="eastAsia" w:ascii="宋体" w:hAnsi="宋体" w:eastAsia="宋体" w:cs="宋体"/>
          <w:b/>
          <w:color w:val="000000" w:themeColor="text1"/>
          <w:szCs w:val="21"/>
          <w14:textFill>
            <w14:solidFill>
              <w14:schemeClr w14:val="tx1"/>
            </w14:solidFill>
          </w14:textFill>
        </w:rPr>
        <w:t>投标文件包装、密封：</w:t>
      </w:r>
      <w:r>
        <w:rPr>
          <w:rFonts w:hint="eastAsia" w:ascii="宋体" w:hAnsi="宋体" w:eastAsia="宋体" w:cs="宋体"/>
          <w:color w:val="000000" w:themeColor="text1"/>
          <w:szCs w:val="21"/>
          <w14:textFill>
            <w14:solidFill>
              <w14:schemeClr w14:val="tx1"/>
            </w14:solidFill>
          </w14:textFill>
        </w:rPr>
        <w:t>将投标文件“正本”、“副本”一并装入并密封在一个投标文件袋（盒、</w:t>
      </w:r>
      <w:r>
        <w:rPr>
          <w:rFonts w:hint="eastAsia" w:ascii="宋体" w:hAnsi="宋体" w:eastAsia="宋体" w:cs="宋体"/>
          <w:color w:val="auto"/>
          <w:szCs w:val="21"/>
        </w:rPr>
        <w:t>箱）中，并在密封处密封签章</w:t>
      </w:r>
      <w:r>
        <w:rPr>
          <w:rFonts w:hint="eastAsia" w:ascii="宋体" w:hAnsi="宋体" w:eastAsia="宋体" w:cs="宋体"/>
          <w:color w:val="auto"/>
          <w:sz w:val="18"/>
          <w:szCs w:val="18"/>
        </w:rPr>
        <w:t>【</w:t>
      </w:r>
      <w:r>
        <w:rPr>
          <w:rFonts w:hint="eastAsia" w:ascii="宋体" w:hAnsi="宋体" w:eastAsia="宋体" w:cs="宋体"/>
          <w:b/>
          <w:color w:val="auto"/>
          <w:szCs w:val="21"/>
        </w:rPr>
        <w:t>公章、密封章、法定代表人、负责人或相应的授权委托代理人签字均可</w:t>
      </w:r>
      <w:r>
        <w:rPr>
          <w:rFonts w:hint="eastAsia" w:ascii="宋体" w:hAnsi="宋体" w:eastAsia="宋体" w:cs="宋体"/>
          <w:color w:val="auto"/>
          <w:sz w:val="18"/>
          <w:szCs w:val="18"/>
        </w:rPr>
        <w:t>】</w:t>
      </w:r>
      <w:r>
        <w:rPr>
          <w:rFonts w:hint="eastAsia" w:ascii="宋体" w:hAnsi="宋体" w:eastAsia="宋体" w:cs="宋体"/>
          <w:color w:val="auto"/>
        </w:rPr>
        <w:t>。</w:t>
      </w:r>
    </w:p>
    <w:p>
      <w:pPr>
        <w:spacing w:line="400" w:lineRule="exact"/>
        <w:ind w:firstLine="420" w:firstLineChars="200"/>
        <w:rPr>
          <w:rFonts w:hint="eastAsia" w:ascii="宋体" w:hAnsi="宋体" w:eastAsia="宋体" w:cs="宋体"/>
          <w:b/>
          <w:color w:val="auto"/>
          <w:szCs w:val="21"/>
        </w:rPr>
      </w:pPr>
      <w:r>
        <w:rPr>
          <w:rFonts w:hint="eastAsia" w:ascii="宋体" w:hAnsi="宋体" w:eastAsia="宋体" w:cs="宋体"/>
          <w:color w:val="auto"/>
        </w:rPr>
        <w:t>18.8</w:t>
      </w:r>
      <w:r>
        <w:rPr>
          <w:rFonts w:hint="eastAsia" w:ascii="宋体" w:hAnsi="宋体" w:eastAsia="宋体" w:cs="宋体"/>
          <w:b/>
          <w:color w:val="auto"/>
          <w:szCs w:val="21"/>
        </w:rPr>
        <w:t>投标文件袋（盒、箱）标记：</w:t>
      </w:r>
    </w:p>
    <w:p>
      <w:pPr>
        <w:spacing w:line="340" w:lineRule="exact"/>
        <w:ind w:firstLine="420" w:firstLineChars="200"/>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rPr>
        <w:t>项目名称：</w:t>
      </w:r>
      <w:r>
        <w:rPr>
          <w:rFonts w:hint="eastAsia" w:ascii="宋体" w:hAnsi="宋体" w:eastAsia="宋体" w:cs="宋体"/>
          <w:color w:val="auto"/>
          <w:sz w:val="21"/>
          <w:szCs w:val="21"/>
          <w:u w:val="none"/>
          <w:lang w:val="en-US" w:eastAsia="zh-CN" w:bidi="ar"/>
        </w:rPr>
        <w:t>桂林市第十九中学1#教师办公综合楼、2#图书阶梯教室综合楼乘客电梯采购</w:t>
      </w:r>
    </w:p>
    <w:p>
      <w:pPr>
        <w:spacing w:line="360" w:lineRule="exact"/>
        <w:ind w:firstLine="420" w:firstLineChars="200"/>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rPr>
        <w:t>项目编号：</w:t>
      </w:r>
      <w:r>
        <w:rPr>
          <w:rFonts w:hint="eastAsia" w:ascii="宋体" w:hAnsi="宋体" w:eastAsia="宋体" w:cs="宋体"/>
          <w:color w:val="auto"/>
          <w:sz w:val="21"/>
          <w:szCs w:val="21"/>
          <w:u w:val="none"/>
          <w:lang w:eastAsia="zh-CN"/>
        </w:rPr>
        <w:t>GLZC2021-G1-990184-JCZX</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采购代理机构：桂林市政府集中采购中心</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投标单位名称：</w:t>
      </w:r>
      <w:r>
        <w:rPr>
          <w:rFonts w:hint="eastAsia" w:ascii="宋体" w:hAnsi="宋体" w:eastAsia="宋体" w:cs="宋体"/>
          <w:color w:val="000000" w:themeColor="text1"/>
          <w:szCs w:val="21"/>
          <w:u w:val="single"/>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在202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5月7日</w:t>
      </w:r>
      <w:r>
        <w:rPr>
          <w:rFonts w:hint="eastAsia" w:ascii="宋体" w:hAnsi="宋体" w:eastAsia="宋体" w:cs="宋体"/>
          <w:color w:val="000000" w:themeColor="text1"/>
          <w:szCs w:val="21"/>
          <w14:textFill>
            <w14:solidFill>
              <w14:schemeClr w14:val="tx1"/>
            </w14:solidFill>
          </w14:textFill>
        </w:rPr>
        <w:t>上午</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时</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eastAsia="宋体" w:cs="宋体"/>
          <w:color w:val="000000" w:themeColor="text1"/>
          <w:szCs w:val="21"/>
          <w14:textFill>
            <w14:solidFill>
              <w14:schemeClr w14:val="tx1"/>
            </w14:solidFill>
          </w14:textFill>
        </w:rPr>
        <w:t>分前不得开启（此处填写截标时间）</w:t>
      </w:r>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91" w:name="_Toc24490"/>
      <w:bookmarkStart w:id="92" w:name="_Toc27707"/>
      <w:r>
        <w:rPr>
          <w:rFonts w:hint="eastAsia" w:ascii="宋体" w:hAnsi="宋体" w:eastAsia="宋体" w:cs="宋体"/>
          <w:b/>
          <w:color w:val="000000" w:themeColor="text1"/>
          <w:szCs w:val="21"/>
          <w14:textFill>
            <w14:solidFill>
              <w14:schemeClr w14:val="tx1"/>
            </w14:solidFill>
          </w14:textFill>
        </w:rPr>
        <w:t>19. 投标文件的补充、修改和撤回</w:t>
      </w:r>
      <w:bookmarkEnd w:id="91"/>
      <w:bookmarkEnd w:id="92"/>
    </w:p>
    <w:p>
      <w:pPr>
        <w:spacing w:line="400" w:lineRule="exact"/>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投标人在投标截止时间前，可以对所递交的投标文件进行补充、修改或者撤回，并书面通知采购代理机构。补充、修改的内容应当按照招标文件要求签署、盖章、密封后，作为投标文件的组成部分。</w:t>
      </w:r>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93" w:name="_Toc31572"/>
      <w:bookmarkStart w:id="94" w:name="_Toc6197"/>
      <w:r>
        <w:rPr>
          <w:rFonts w:hint="eastAsia" w:ascii="宋体" w:hAnsi="宋体" w:eastAsia="宋体" w:cs="宋体"/>
          <w:b/>
          <w:color w:val="000000" w:themeColor="text1"/>
          <w:szCs w:val="21"/>
          <w14:textFill>
            <w14:solidFill>
              <w14:schemeClr w14:val="tx1"/>
            </w14:solidFill>
          </w14:textFill>
        </w:rPr>
        <w:t>20. 投标文件的递交</w:t>
      </w:r>
      <w:bookmarkEnd w:id="93"/>
      <w:bookmarkEnd w:id="94"/>
    </w:p>
    <w:p>
      <w:pPr>
        <w:tabs>
          <w:tab w:val="left" w:pos="7200"/>
        </w:tabs>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20.1</w:t>
      </w:r>
      <w:r>
        <w:rPr>
          <w:rFonts w:hint="eastAsia" w:ascii="宋体" w:hAnsi="宋体" w:eastAsia="宋体" w:cs="宋体"/>
          <w:color w:val="auto"/>
          <w:szCs w:val="21"/>
        </w:rPr>
        <w:t>投标截止时间：20</w:t>
      </w:r>
      <w:r>
        <w:rPr>
          <w:rFonts w:hint="eastAsia" w:ascii="宋体" w:hAnsi="宋体" w:cs="宋体"/>
          <w:color w:val="auto"/>
          <w:szCs w:val="21"/>
          <w:lang w:val="en-US" w:eastAsia="zh-CN"/>
        </w:rPr>
        <w:t>21</w:t>
      </w:r>
      <w:r>
        <w:rPr>
          <w:rFonts w:hint="eastAsia" w:ascii="宋体" w:hAnsi="宋体" w:eastAsia="宋体" w:cs="宋体"/>
          <w:color w:val="auto"/>
          <w:szCs w:val="21"/>
        </w:rPr>
        <w:t>年</w:t>
      </w:r>
      <w:r>
        <w:rPr>
          <w:rFonts w:hint="eastAsia" w:ascii="宋体" w:hAnsi="宋体" w:cs="宋体"/>
          <w:color w:val="auto"/>
          <w:szCs w:val="21"/>
          <w:lang w:val="en-US" w:eastAsia="zh-CN"/>
        </w:rPr>
        <w:t>5月7日9</w:t>
      </w:r>
      <w:r>
        <w:rPr>
          <w:rFonts w:hint="eastAsia" w:ascii="宋体" w:hAnsi="宋体" w:eastAsia="宋体" w:cs="宋体"/>
          <w:color w:val="auto"/>
          <w:szCs w:val="21"/>
        </w:rPr>
        <w:t>时</w:t>
      </w:r>
      <w:r>
        <w:rPr>
          <w:rFonts w:hint="eastAsia" w:ascii="宋体" w:hAnsi="宋体" w:cs="宋体"/>
          <w:color w:val="auto"/>
          <w:szCs w:val="21"/>
          <w:lang w:val="en-US" w:eastAsia="zh-CN"/>
        </w:rPr>
        <w:t>30</w:t>
      </w:r>
      <w:r>
        <w:rPr>
          <w:rFonts w:hint="eastAsia" w:ascii="宋体" w:hAnsi="宋体" w:eastAsia="宋体" w:cs="宋体"/>
          <w:color w:val="auto"/>
          <w:szCs w:val="21"/>
        </w:rPr>
        <w:t>分。</w:t>
      </w:r>
    </w:p>
    <w:p>
      <w:pPr>
        <w:tabs>
          <w:tab w:val="left" w:pos="7200"/>
        </w:tabs>
        <w:spacing w:line="400" w:lineRule="exact"/>
        <w:ind w:firstLine="420" w:firstLineChars="200"/>
        <w:rPr>
          <w:rFonts w:hint="eastAsia" w:ascii="宋体" w:hAnsi="宋体" w:eastAsia="宋体" w:cs="宋体"/>
          <w:color w:val="auto"/>
        </w:rPr>
      </w:pPr>
      <w:r>
        <w:rPr>
          <w:rFonts w:hint="eastAsia" w:ascii="宋体" w:hAnsi="宋体" w:eastAsia="宋体" w:cs="宋体"/>
          <w:color w:val="auto"/>
          <w:szCs w:val="21"/>
          <w:lang w:val="en-US" w:eastAsia="zh-CN"/>
        </w:rPr>
        <w:t>20.2</w:t>
      </w:r>
      <w:r>
        <w:rPr>
          <w:rFonts w:hint="eastAsia" w:ascii="宋体" w:hAnsi="宋体" w:eastAsia="宋体" w:cs="宋体"/>
          <w:color w:val="auto"/>
          <w:szCs w:val="21"/>
        </w:rPr>
        <w:t>投标文件递交：投标人应于</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5月7日</w:t>
      </w:r>
      <w:r>
        <w:rPr>
          <w:rFonts w:hint="eastAsia" w:ascii="宋体" w:hAnsi="宋体" w:cs="宋体"/>
          <w:color w:val="auto"/>
          <w:szCs w:val="21"/>
          <w:lang w:eastAsia="zh-CN"/>
        </w:rPr>
        <w:t>上午</w:t>
      </w:r>
      <w:r>
        <w:rPr>
          <w:rFonts w:hint="eastAsia" w:ascii="宋体" w:hAnsi="宋体" w:cs="宋体"/>
          <w:color w:val="auto"/>
          <w:szCs w:val="21"/>
          <w:lang w:val="en-US" w:eastAsia="zh-CN"/>
        </w:rPr>
        <w:t>9</w:t>
      </w:r>
      <w:r>
        <w:rPr>
          <w:rFonts w:hint="eastAsia" w:ascii="宋体" w:hAnsi="宋体" w:cs="宋体"/>
          <w:color w:val="auto"/>
          <w:szCs w:val="21"/>
          <w:lang w:eastAsia="zh-CN"/>
        </w:rPr>
        <w:t>时</w:t>
      </w:r>
      <w:r>
        <w:rPr>
          <w:rFonts w:hint="eastAsia" w:ascii="宋体" w:hAnsi="宋体" w:cs="宋体"/>
          <w:color w:val="auto"/>
          <w:szCs w:val="21"/>
          <w:lang w:val="en-US" w:eastAsia="zh-CN"/>
        </w:rPr>
        <w:t>00</w:t>
      </w:r>
      <w:r>
        <w:rPr>
          <w:rFonts w:hint="eastAsia" w:ascii="宋体" w:hAnsi="宋体" w:cs="宋体"/>
          <w:color w:val="auto"/>
          <w:szCs w:val="21"/>
          <w:lang w:eastAsia="zh-CN"/>
        </w:rPr>
        <w:t>分</w:t>
      </w:r>
      <w:r>
        <w:rPr>
          <w:rFonts w:hint="eastAsia" w:ascii="宋体" w:hAnsi="宋体" w:eastAsia="宋体" w:cs="宋体"/>
          <w:color w:val="auto"/>
          <w:szCs w:val="21"/>
        </w:rPr>
        <w:t>至</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5月7日</w:t>
      </w:r>
      <w:r>
        <w:rPr>
          <w:rFonts w:hint="eastAsia" w:ascii="宋体" w:hAnsi="宋体" w:cs="宋体"/>
          <w:color w:val="auto"/>
          <w:szCs w:val="21"/>
          <w:lang w:eastAsia="zh-CN"/>
        </w:rPr>
        <w:t>上午</w:t>
      </w:r>
      <w:r>
        <w:rPr>
          <w:rFonts w:hint="eastAsia" w:ascii="宋体" w:hAnsi="宋体" w:cs="宋体"/>
          <w:color w:val="auto"/>
          <w:szCs w:val="21"/>
          <w:lang w:val="en-US" w:eastAsia="zh-CN"/>
        </w:rPr>
        <w:t>9</w:t>
      </w:r>
      <w:r>
        <w:rPr>
          <w:rFonts w:hint="eastAsia" w:ascii="宋体" w:hAnsi="宋体" w:cs="宋体"/>
          <w:color w:val="auto"/>
          <w:szCs w:val="21"/>
          <w:lang w:eastAsia="zh-CN"/>
        </w:rPr>
        <w:t>时</w:t>
      </w:r>
      <w:r>
        <w:rPr>
          <w:rFonts w:hint="eastAsia" w:ascii="宋体" w:hAnsi="宋体" w:cs="宋体"/>
          <w:color w:val="auto"/>
          <w:szCs w:val="21"/>
          <w:lang w:val="en-US" w:eastAsia="zh-CN"/>
        </w:rPr>
        <w:t>30</w:t>
      </w:r>
      <w:r>
        <w:rPr>
          <w:rFonts w:hint="eastAsia" w:ascii="宋体" w:hAnsi="宋体" w:cs="宋体"/>
          <w:color w:val="auto"/>
          <w:szCs w:val="21"/>
          <w:lang w:eastAsia="zh-CN"/>
        </w:rPr>
        <w:t>分</w:t>
      </w:r>
      <w:r>
        <w:rPr>
          <w:rFonts w:hint="eastAsia" w:ascii="宋体" w:hAnsi="宋体" w:cs="宋体"/>
          <w:color w:val="auto"/>
          <w:szCs w:val="21"/>
          <w:lang w:val="en-US" w:eastAsia="zh-CN"/>
        </w:rPr>
        <w:t>止</w:t>
      </w:r>
      <w:r>
        <w:rPr>
          <w:rFonts w:hint="eastAsia" w:ascii="宋体" w:hAnsi="宋体" w:eastAsia="宋体" w:cs="宋体"/>
          <w:b/>
          <w:color w:val="auto"/>
        </w:rPr>
        <w:t>，</w:t>
      </w:r>
      <w:r>
        <w:rPr>
          <w:rFonts w:hint="eastAsia" w:ascii="宋体" w:hAnsi="宋体" w:eastAsia="宋体" w:cs="宋体"/>
          <w:color w:val="auto"/>
          <w:szCs w:val="21"/>
        </w:rPr>
        <w:t>将投标文件密封提交至</w:t>
      </w:r>
      <w:r>
        <w:rPr>
          <w:rFonts w:hint="eastAsia" w:ascii="宋体" w:hAnsi="宋体" w:eastAsia="宋体" w:cs="宋体"/>
          <w:color w:val="auto"/>
          <w:szCs w:val="21"/>
          <w:u w:val="none"/>
        </w:rPr>
        <w:t>桂林市公共资源交易中心（广西桂林市临桂区西城中路69号创业大厦西辅楼4楼）</w:t>
      </w:r>
      <w:r>
        <w:rPr>
          <w:rFonts w:hint="eastAsia" w:ascii="宋体" w:hAnsi="宋体" w:cs="宋体"/>
          <w:color w:val="auto"/>
          <w:szCs w:val="21"/>
          <w:u w:val="none"/>
          <w:lang w:val="en-US" w:eastAsia="zh-CN"/>
        </w:rPr>
        <w:t xml:space="preserve"> 9号开标室</w:t>
      </w:r>
      <w:r>
        <w:rPr>
          <w:rFonts w:hint="eastAsia" w:ascii="宋体" w:hAnsi="宋体" w:eastAsia="宋体" w:cs="宋体"/>
          <w:color w:val="auto"/>
        </w:rPr>
        <w:t>，逾期送达的或未送达指定地点的投标文件将予以拒收。</w:t>
      </w:r>
    </w:p>
    <w:p>
      <w:pPr>
        <w:spacing w:line="400" w:lineRule="exact"/>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除招标文件另有规定外，投标人所递交的投标文件</w:t>
      </w:r>
      <w:r>
        <w:rPr>
          <w:rFonts w:hint="eastAsia" w:ascii="宋体" w:hAnsi="宋体" w:eastAsia="宋体" w:cs="宋体"/>
          <w:color w:val="000000" w:themeColor="text1"/>
          <w:szCs w:val="21"/>
          <w:lang w:val="en-US" w:eastAsia="zh-CN"/>
          <w14:textFill>
            <w14:solidFill>
              <w14:schemeClr w14:val="tx1"/>
            </w14:solidFill>
          </w14:textFill>
        </w:rPr>
        <w:t>在投标截止时间后</w:t>
      </w:r>
      <w:r>
        <w:rPr>
          <w:rFonts w:hint="eastAsia" w:ascii="宋体" w:hAnsi="宋体" w:eastAsia="宋体" w:cs="宋体"/>
          <w:color w:val="000000" w:themeColor="text1"/>
          <w:szCs w:val="21"/>
          <w14:textFill>
            <w14:solidFill>
              <w14:schemeClr w14:val="tx1"/>
            </w14:solidFill>
          </w14:textFill>
        </w:rPr>
        <w:t>不予退还。</w:t>
      </w:r>
    </w:p>
    <w:p>
      <w:pPr>
        <w:spacing w:line="400" w:lineRule="exact"/>
        <w:ind w:firstLine="435"/>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投标人应当在招标文件要求提交投标文件的截止时间前，将投标文件密封送达投标地点。采购代理机构收到投标文件后，应当如实记载投标文件的送达时间和密封情况，签收保存，并向投标人出具签收回执。任何单位和个人不得在开标前开启投标文件。</w:t>
      </w:r>
      <w:bookmarkStart w:id="95" w:name="_Toc495841757"/>
      <w:bookmarkStart w:id="96" w:name="_Toc307"/>
    </w:p>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97" w:name="_Toc25017"/>
    </w:p>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四、开标</w:t>
      </w:r>
      <w:bookmarkEnd w:id="95"/>
      <w:bookmarkEnd w:id="96"/>
      <w:bookmarkEnd w:id="97"/>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98" w:name="_Toc32517"/>
      <w:bookmarkStart w:id="99" w:name="_Toc17073"/>
      <w:r>
        <w:rPr>
          <w:rFonts w:hint="eastAsia" w:ascii="宋体" w:hAnsi="宋体" w:eastAsia="宋体" w:cs="宋体"/>
          <w:b/>
          <w:color w:val="000000" w:themeColor="text1"/>
          <w:szCs w:val="21"/>
          <w14:textFill>
            <w14:solidFill>
              <w14:schemeClr w14:val="tx1"/>
            </w14:solidFill>
          </w14:textFill>
        </w:rPr>
        <w:t>21. 开标时间及地点</w:t>
      </w:r>
      <w:bookmarkEnd w:id="98"/>
      <w:bookmarkEnd w:id="99"/>
    </w:p>
    <w:p>
      <w:pPr>
        <w:spacing w:line="40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21.1开标时间及地点：开标时间：</w:t>
      </w:r>
      <w:r>
        <w:rPr>
          <w:rFonts w:hint="eastAsia" w:ascii="宋体" w:hAnsi="宋体" w:eastAsia="宋体" w:cs="宋体"/>
          <w:color w:val="auto"/>
          <w:szCs w:val="21"/>
          <w:u w:val="none"/>
        </w:rPr>
        <w:t>202</w:t>
      </w:r>
      <w:r>
        <w:rPr>
          <w:rFonts w:hint="eastAsia" w:ascii="宋体" w:hAnsi="宋体" w:cs="宋体"/>
          <w:color w:val="auto"/>
          <w:szCs w:val="21"/>
          <w:u w:val="none"/>
          <w:lang w:val="en-US" w:eastAsia="zh-CN"/>
        </w:rPr>
        <w:t>1</w:t>
      </w:r>
      <w:r>
        <w:rPr>
          <w:rFonts w:hint="eastAsia" w:ascii="宋体" w:hAnsi="宋体" w:eastAsia="宋体" w:cs="宋体"/>
          <w:color w:val="auto"/>
          <w:szCs w:val="21"/>
          <w:u w:val="none"/>
        </w:rPr>
        <w:t>年</w:t>
      </w:r>
      <w:r>
        <w:rPr>
          <w:rFonts w:hint="eastAsia" w:ascii="宋体" w:hAnsi="宋体" w:cs="宋体"/>
          <w:color w:val="auto"/>
          <w:szCs w:val="21"/>
          <w:u w:val="none"/>
          <w:lang w:val="en-US" w:eastAsia="zh-CN"/>
        </w:rPr>
        <w:t>5月7日9</w:t>
      </w:r>
      <w:r>
        <w:rPr>
          <w:rFonts w:hint="eastAsia" w:ascii="宋体" w:hAnsi="宋体" w:eastAsia="宋体" w:cs="宋体"/>
          <w:color w:val="auto"/>
          <w:szCs w:val="21"/>
          <w:u w:val="none"/>
        </w:rPr>
        <w:t>时</w:t>
      </w:r>
      <w:r>
        <w:rPr>
          <w:rFonts w:hint="eastAsia" w:ascii="宋体" w:hAnsi="宋体" w:cs="宋体"/>
          <w:color w:val="auto"/>
          <w:szCs w:val="21"/>
          <w:u w:val="none"/>
          <w:lang w:val="en-US" w:eastAsia="zh-CN"/>
        </w:rPr>
        <w:t>30</w:t>
      </w:r>
      <w:r>
        <w:rPr>
          <w:rFonts w:hint="eastAsia" w:ascii="宋体" w:hAnsi="宋体" w:eastAsia="宋体" w:cs="宋体"/>
          <w:color w:val="auto"/>
          <w:szCs w:val="21"/>
          <w:u w:val="none"/>
        </w:rPr>
        <w:t>分；开标地点：桂林市公共资源交易中心（广西桂林市临桂区西城中路69号创业大厦西辅楼4楼）</w:t>
      </w:r>
      <w:r>
        <w:rPr>
          <w:rFonts w:hint="eastAsia" w:ascii="宋体" w:hAnsi="宋体" w:cs="宋体"/>
          <w:color w:val="auto"/>
          <w:szCs w:val="21"/>
          <w:u w:val="none"/>
          <w:lang w:val="en-US" w:eastAsia="zh-CN"/>
        </w:rPr>
        <w:t>9号开标室</w:t>
      </w:r>
      <w:r>
        <w:rPr>
          <w:rFonts w:hint="eastAsia" w:ascii="宋体" w:hAnsi="宋体" w:eastAsia="宋体" w:cs="宋体"/>
          <w:color w:val="auto"/>
          <w:szCs w:val="21"/>
        </w:rPr>
        <w:t>开标。采购代理机构按以上规定的开标时间和地点进行公开开标，</w:t>
      </w:r>
      <w:r>
        <w:rPr>
          <w:rFonts w:hint="eastAsia" w:ascii="宋体" w:hAnsi="宋体" w:eastAsia="宋体" w:cs="宋体"/>
          <w:color w:val="auto"/>
        </w:rPr>
        <w:t>投标人可以由法定代表人、负责人、自然人或其委托代理人出席开标会议</w:t>
      </w:r>
      <w:r>
        <w:rPr>
          <w:rFonts w:hint="eastAsia" w:ascii="宋体" w:hAnsi="宋体" w:eastAsia="宋体" w:cs="宋体"/>
          <w:color w:val="auto"/>
          <w:szCs w:val="21"/>
        </w:rPr>
        <w:t>；投标人准时参加开标会并签字，如未按时签字的，视同放弃开标监督权利，认可开标结果。</w:t>
      </w:r>
    </w:p>
    <w:p>
      <w:pPr>
        <w:tabs>
          <w:tab w:val="left" w:pos="1305"/>
        </w:tabs>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21.2投标人不足3家的，不得开标，采购人或者采购代理机构应当重新组织采购。</w:t>
      </w:r>
    </w:p>
    <w:p>
      <w:pPr>
        <w:spacing w:line="400" w:lineRule="exact"/>
        <w:ind w:firstLine="413" w:firstLineChars="196"/>
        <w:outlineLvl w:val="2"/>
        <w:rPr>
          <w:rFonts w:hint="eastAsia" w:ascii="宋体" w:hAnsi="宋体" w:eastAsia="宋体" w:cs="宋体"/>
          <w:b/>
          <w:color w:val="auto"/>
          <w:szCs w:val="21"/>
        </w:rPr>
      </w:pPr>
      <w:bookmarkStart w:id="100" w:name="_Toc21259"/>
      <w:bookmarkStart w:id="101" w:name="_Toc11217"/>
      <w:r>
        <w:rPr>
          <w:rFonts w:hint="eastAsia" w:ascii="宋体" w:hAnsi="宋体" w:eastAsia="宋体" w:cs="宋体"/>
          <w:b/>
          <w:color w:val="auto"/>
          <w:szCs w:val="21"/>
        </w:rPr>
        <w:t>22. 开标程序</w:t>
      </w:r>
      <w:bookmarkEnd w:id="100"/>
      <w:bookmarkEnd w:id="101"/>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（1）主持人宣布开标会正式开始，宣布开标程序、开标纪律，介绍项目情况和到会人员；</w:t>
      </w:r>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（2）投标人对其投标文件的密封情况进行检查并确认签字；</w:t>
      </w:r>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（3）按各投标人提交投标文件时间的先后顺序打开投标文件外包装；</w:t>
      </w:r>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（4）唱标，宣读投标截止时间前接收的所有投标文件的投标人名称，投标报价表的投标报价、折扣；</w:t>
      </w:r>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（5）采购代理机构做开标记录，投标人代表对开标记录进行当场校核及勘误并签字确认；同时由记录人、监督人（如有）当场签字确认；</w:t>
      </w:r>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投标人代表对开标过程和开标记录有</w:t>
      </w:r>
      <w:r>
        <w:rPr>
          <w:rFonts w:hint="eastAsia" w:ascii="宋体" w:hAnsi="宋体" w:eastAsia="宋体" w:cs="宋体"/>
          <w:color w:val="000000" w:themeColor="text1"/>
          <w:szCs w:val="21"/>
          <w:lang w:val="en-US" w:eastAsia="zh-CN"/>
          <w14:textFill>
            <w14:solidFill>
              <w14:schemeClr w14:val="tx1"/>
            </w14:solidFill>
          </w14:textFill>
        </w:rPr>
        <w:t>疑义</w:t>
      </w:r>
      <w:r>
        <w:rPr>
          <w:rFonts w:hint="eastAsia" w:ascii="宋体" w:hAnsi="宋体" w:eastAsia="宋体" w:cs="宋体"/>
          <w:color w:val="000000" w:themeColor="text1"/>
          <w:szCs w:val="21"/>
          <w14:textFill>
            <w14:solidFill>
              <w14:schemeClr w14:val="tx1"/>
            </w14:solidFill>
          </w14:textFill>
        </w:rPr>
        <w:t>，以及认为采购人、采购代理机构相关工作人员有需要回避的情形的，应当场提出询问或者回避申请。采购人、采购代理机构对投标人代表提出的询问或者回避申请应当及时处理。</w:t>
      </w:r>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（7）宣布开标结束，采购人、投标人和有关方面代表退场，由工作人员将投标文件等材料移交评标室。</w:t>
      </w:r>
    </w:p>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102" w:name="_Toc18157"/>
      <w:bookmarkStart w:id="103" w:name="_Toc495841758"/>
      <w:bookmarkStart w:id="104" w:name="_Toc13013"/>
      <w:r>
        <w:rPr>
          <w:rFonts w:hint="eastAsia" w:ascii="宋体" w:hAnsi="宋体" w:eastAsia="宋体" w:cs="宋体"/>
          <w:b/>
          <w:color w:val="000000" w:themeColor="text1"/>
          <w:sz w:val="28"/>
          <w:szCs w:val="28"/>
          <w14:textFill>
            <w14:solidFill>
              <w14:schemeClr w14:val="tx1"/>
            </w14:solidFill>
          </w14:textFill>
        </w:rPr>
        <w:t>五、资格性审查</w:t>
      </w:r>
      <w:bookmarkEnd w:id="102"/>
      <w:bookmarkEnd w:id="103"/>
      <w:bookmarkEnd w:id="104"/>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105" w:name="_Toc13578"/>
      <w:bookmarkStart w:id="106" w:name="_Toc89"/>
      <w:r>
        <w:rPr>
          <w:rFonts w:hint="eastAsia" w:ascii="宋体" w:hAnsi="宋体" w:eastAsia="宋体" w:cs="宋体"/>
          <w:b/>
          <w:color w:val="000000" w:themeColor="text1"/>
          <w:szCs w:val="21"/>
          <w14:textFill>
            <w14:solidFill>
              <w14:schemeClr w14:val="tx1"/>
            </w14:solidFill>
          </w14:textFill>
        </w:rPr>
        <w:t>23. 资格性审查</w:t>
      </w:r>
      <w:bookmarkEnd w:id="105"/>
      <w:bookmarkEnd w:id="106"/>
    </w:p>
    <w:p>
      <w:pPr>
        <w:tabs>
          <w:tab w:val="left" w:pos="1305"/>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23.1公开招标采购项目开标结束后，采购人应当依法对投标人的资格进行审查。合格投标人不足3家的，不得评标。</w:t>
      </w:r>
    </w:p>
    <w:p>
      <w:pPr>
        <w:spacing w:line="400" w:lineRule="exact"/>
        <w:ind w:firstLine="420"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23.2</w:t>
      </w:r>
      <w:r>
        <w:rPr>
          <w:rFonts w:hint="eastAsia" w:ascii="宋体" w:hAnsi="宋体" w:eastAsia="宋体" w:cs="宋体"/>
          <w:b/>
          <w:bCs/>
          <w:color w:val="000000" w:themeColor="text1"/>
          <w:szCs w:val="21"/>
          <w14:textFill>
            <w14:solidFill>
              <w14:schemeClr w14:val="tx1"/>
            </w14:solidFill>
          </w14:textFill>
        </w:rPr>
        <w:t>采购人或者采购代理机构</w:t>
      </w:r>
      <w:r>
        <w:rPr>
          <w:rFonts w:hint="eastAsia" w:ascii="宋体" w:hAnsi="宋体" w:eastAsia="宋体" w:cs="宋体"/>
          <w:b/>
          <w:color w:val="000000" w:themeColor="text1"/>
          <w:szCs w:val="21"/>
          <w14:textFill>
            <w14:solidFill>
              <w14:schemeClr w14:val="tx1"/>
            </w14:solidFill>
          </w14:textFill>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查询渠道：《国家企业信用信息公示系统》（网址：</w:t>
      </w:r>
      <w:r>
        <w:rPr>
          <w:rFonts w:hint="eastAsia" w:ascii="宋体" w:hAnsi="宋体" w:eastAsia="宋体" w:cs="宋体"/>
          <w:color w:val="000000" w:themeColor="text1"/>
          <w:szCs w:val="21"/>
          <w:u w:val="none"/>
          <w14:textFill>
            <w14:solidFill>
              <w14:schemeClr w14:val="tx1"/>
            </w14:solidFill>
          </w14:textFill>
        </w:rPr>
        <w:t>www.gsxt.gov.cn</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审查流程：</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（1）进入《国家企业信用信息公示系统》（网址：http:www.gsxt.gov.cn），输入企业名称，进入企业信息主页面；</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（2）查看主页“股东及出资信息”栏，或年报中的“股东及出资信息”栏信息；</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（3）将各投标人的股东及出资信息进行比对，得出审查结论；</w:t>
      </w:r>
    </w:p>
    <w:p>
      <w:pPr>
        <w:snapToGrid w:val="0"/>
        <w:spacing w:line="400" w:lineRule="exact"/>
        <w:ind w:firstLine="42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（4）将相关资料作为评审资料打印存档。</w:t>
      </w:r>
      <w:bookmarkStart w:id="107" w:name="_Toc495841759"/>
      <w:bookmarkStart w:id="108" w:name="_Toc3415"/>
    </w:p>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109" w:name="_Toc9741"/>
      <w:r>
        <w:rPr>
          <w:rFonts w:hint="eastAsia" w:ascii="宋体" w:hAnsi="宋体" w:eastAsia="宋体" w:cs="宋体"/>
          <w:b/>
          <w:color w:val="000000" w:themeColor="text1"/>
          <w:sz w:val="28"/>
          <w:szCs w:val="28"/>
          <w14:textFill>
            <w14:solidFill>
              <w14:schemeClr w14:val="tx1"/>
            </w14:solidFill>
          </w14:textFill>
        </w:rPr>
        <w:t>六、评标</w:t>
      </w:r>
      <w:bookmarkEnd w:id="107"/>
      <w:bookmarkEnd w:id="108"/>
      <w:bookmarkEnd w:id="109"/>
    </w:p>
    <w:p>
      <w:pPr>
        <w:spacing w:line="360" w:lineRule="exact"/>
        <w:ind w:firstLine="413" w:firstLineChars="196"/>
        <w:outlineLvl w:val="2"/>
        <w:rPr>
          <w:rFonts w:hint="eastAsia" w:ascii="宋体" w:hAnsi="宋体" w:eastAsia="宋体" w:cs="宋体"/>
          <w:b/>
          <w:color w:val="auto"/>
          <w:szCs w:val="21"/>
        </w:rPr>
      </w:pPr>
      <w:bookmarkStart w:id="110" w:name="_Toc14749"/>
      <w:bookmarkStart w:id="111" w:name="_Toc19319"/>
      <w:r>
        <w:rPr>
          <w:rFonts w:hint="eastAsia" w:ascii="宋体" w:hAnsi="宋体" w:eastAsia="宋体" w:cs="宋体"/>
          <w:b/>
          <w:color w:val="000000" w:themeColor="text1"/>
          <w:szCs w:val="21"/>
          <w14:textFill>
            <w14:solidFill>
              <w14:schemeClr w14:val="tx1"/>
            </w14:solidFill>
          </w14:textFill>
        </w:rPr>
        <w:t>24.</w:t>
      </w:r>
      <w:r>
        <w:rPr>
          <w:rFonts w:hint="eastAsia" w:ascii="宋体" w:hAnsi="宋体" w:eastAsia="宋体" w:cs="宋体"/>
          <w:b/>
          <w:color w:val="auto"/>
          <w:szCs w:val="21"/>
        </w:rPr>
        <w:t xml:space="preserve"> 评标委员会组成</w:t>
      </w:r>
      <w:bookmarkEnd w:id="110"/>
      <w:bookmarkEnd w:id="111"/>
    </w:p>
    <w:p>
      <w:pPr>
        <w:spacing w:line="360" w:lineRule="exact"/>
        <w:ind w:firstLine="420" w:firstLineChars="200"/>
        <w:rPr>
          <w:rFonts w:hint="eastAsia" w:ascii="宋体" w:hAnsi="宋体" w:eastAsia="宋体" w:cs="宋体"/>
          <w:color w:val="auto"/>
          <w:szCs w:val="21"/>
        </w:rPr>
      </w:pPr>
      <w:r>
        <w:rPr>
          <w:color w:val="auto"/>
          <w:szCs w:val="21"/>
        </w:rPr>
        <w:t>评标委员会由采购人代表和有关技术、经济等方面的专家组成，成员人</w:t>
      </w:r>
      <w:r>
        <w:rPr>
          <w:color w:val="auto"/>
          <w:szCs w:val="21"/>
          <w:u w:val="none"/>
        </w:rPr>
        <w:t>数共</w:t>
      </w:r>
      <w:r>
        <w:rPr>
          <w:rFonts w:hint="eastAsia"/>
          <w:color w:val="auto"/>
          <w:szCs w:val="21"/>
          <w:u w:val="none"/>
          <w:lang w:val="en-US" w:eastAsia="zh-CN"/>
        </w:rPr>
        <w:t>5</w:t>
      </w:r>
      <w:r>
        <w:rPr>
          <w:color w:val="auto"/>
          <w:szCs w:val="21"/>
          <w:u w:val="none"/>
        </w:rPr>
        <w:t>人，其中采购人代表1人，技术、经济等专家</w:t>
      </w:r>
      <w:r>
        <w:rPr>
          <w:rFonts w:hint="eastAsia"/>
          <w:color w:val="auto"/>
          <w:szCs w:val="21"/>
          <w:u w:val="none"/>
          <w:lang w:val="en-US" w:eastAsia="zh-CN"/>
        </w:rPr>
        <w:t>4</w:t>
      </w:r>
      <w:r>
        <w:rPr>
          <w:color w:val="auto"/>
          <w:szCs w:val="21"/>
          <w:u w:val="none"/>
        </w:rPr>
        <w:t>人</w:t>
      </w:r>
      <w:r>
        <w:rPr>
          <w:color w:val="auto"/>
          <w:szCs w:val="21"/>
        </w:rPr>
        <w:t>。</w:t>
      </w:r>
    </w:p>
    <w:p>
      <w:pPr>
        <w:spacing w:line="360" w:lineRule="exact"/>
        <w:ind w:firstLine="413" w:firstLineChars="196"/>
        <w:outlineLvl w:val="2"/>
        <w:rPr>
          <w:rFonts w:hint="eastAsia" w:ascii="宋体" w:hAnsi="宋体" w:eastAsia="宋体" w:cs="宋体"/>
          <w:b/>
          <w:color w:val="auto"/>
          <w:szCs w:val="21"/>
        </w:rPr>
      </w:pPr>
      <w:bookmarkStart w:id="112" w:name="_Toc12884"/>
      <w:bookmarkStart w:id="113" w:name="_Toc24437"/>
      <w:r>
        <w:rPr>
          <w:rFonts w:hint="eastAsia" w:ascii="宋体" w:hAnsi="宋体" w:eastAsia="宋体" w:cs="宋体"/>
          <w:b/>
          <w:color w:val="auto"/>
          <w:szCs w:val="21"/>
        </w:rPr>
        <w:t>25. 评标办法</w:t>
      </w:r>
      <w:bookmarkEnd w:id="112"/>
      <w:bookmarkEnd w:id="113"/>
    </w:p>
    <w:p>
      <w:pPr>
        <w:tabs>
          <w:tab w:val="left" w:pos="1140"/>
        </w:tabs>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25.1评标办法：综合评分法，具体评标内容及标准详见第四章。</w:t>
      </w:r>
    </w:p>
    <w:p>
      <w:pPr>
        <w:tabs>
          <w:tab w:val="left" w:pos="1140"/>
        </w:tabs>
        <w:spacing w:line="36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25.2评标委员会应按招标文件进行评标，不得擅自更改评标办法。</w:t>
      </w:r>
    </w:p>
    <w:p>
      <w:pPr>
        <w:spacing w:line="36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114" w:name="_Toc26716"/>
      <w:bookmarkStart w:id="115" w:name="_Toc20321"/>
      <w:r>
        <w:rPr>
          <w:rFonts w:hint="eastAsia" w:ascii="宋体" w:hAnsi="宋体" w:eastAsia="宋体" w:cs="宋体"/>
          <w:b/>
          <w:color w:val="000000" w:themeColor="text1"/>
          <w:szCs w:val="21"/>
          <w14:textFill>
            <w14:solidFill>
              <w14:schemeClr w14:val="tx1"/>
            </w14:solidFill>
          </w14:textFill>
        </w:rPr>
        <w:t>26. 评标</w:t>
      </w:r>
      <w:bookmarkEnd w:id="114"/>
      <w:bookmarkEnd w:id="115"/>
    </w:p>
    <w:p>
      <w:pPr>
        <w:spacing w:line="36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26.1采购代理机构负责评标组织工作</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宣布评标工作纪律，公布投标人名单，告知评标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标工作完成后，按照规定向评标专家支付劳务报酬和异地评审差旅费，不得向评标专家以外的其他人员支付评审劳务报酬</w:t>
      </w:r>
      <w:r>
        <w:rPr>
          <w:rFonts w:hint="eastAsia" w:ascii="宋体" w:hAnsi="宋体" w:eastAsia="宋体" w:cs="宋体"/>
          <w:color w:val="000000" w:themeColor="text1"/>
          <w:szCs w:val="21"/>
          <w:lang w:eastAsia="zh-CN"/>
          <w14:textFill>
            <w14:solidFill>
              <w14:schemeClr w14:val="tx1"/>
            </w14:solidFill>
          </w14:textFill>
        </w:rPr>
        <w:t>。</w:t>
      </w:r>
    </w:p>
    <w:p>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26.2评标委员会负责具体评标事务；审查、评价投标文件是否符合招标文件的商务、技术等实质性要求；要求投标人对投标文件有关事项作出澄清或者说明；对投标文件进行比较和评价；确定中标候选供应商名单，以及根据采购人委托直接确定中标供应商；向采购人、采购代理机构或者有关部门报告评标中发现的违法行为。</w:t>
      </w:r>
    </w:p>
    <w:p>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26.3在评标过程中，评标委员会任何人不得对某个投标人发表任何倾向性意见，不得向其他专家评委明示或者暗示自己的评审意见。</w:t>
      </w:r>
    </w:p>
    <w:p>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26.4评标委员会应当对符合资格的投标人的投标文件进行符合性审查，以确定其是否满足招标文件的实质性要求。</w:t>
      </w:r>
    </w:p>
    <w:p>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26.5对于投标文件中含义不明确、同类问题表述不一致</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有明显文字和计算错误</w:t>
      </w:r>
      <w:r>
        <w:rPr>
          <w:rFonts w:hint="eastAsia" w:ascii="宋体" w:hAnsi="宋体" w:cs="宋体"/>
          <w:color w:val="000000" w:themeColor="text1"/>
          <w:szCs w:val="21"/>
          <w:lang w:val="en-US" w:eastAsia="zh-CN"/>
          <w14:textFill>
            <w14:solidFill>
              <w14:schemeClr w14:val="tx1"/>
            </w14:solidFill>
          </w14:textFill>
        </w:rPr>
        <w:t>或属于投标人疏忽、笔误所造成差错</w:t>
      </w:r>
      <w:r>
        <w:rPr>
          <w:rFonts w:hint="eastAsia" w:ascii="宋体" w:hAnsi="宋体" w:eastAsia="宋体" w:cs="宋体"/>
          <w:color w:val="000000" w:themeColor="text1"/>
          <w:szCs w:val="21"/>
          <w14:textFill>
            <w14:solidFill>
              <w14:schemeClr w14:val="tx1"/>
            </w14:solidFill>
          </w14:textFill>
        </w:rPr>
        <w:t>的内容，评标委员会应当以书面形式要求投标人作出必要的澄清、说明或者补正。</w:t>
      </w:r>
    </w:p>
    <w:p>
      <w:pPr>
        <w:tabs>
          <w:tab w:val="left" w:pos="1140"/>
        </w:tabs>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26.6评标委员会应当按照招标文件中规定的评标方法和标准，对符合性审查合格的投标文件进行商务和技术评估，综合比较与评价。</w:t>
      </w:r>
    </w:p>
    <w:p>
      <w:pPr>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26.7投标文件报价出现前后不一致的，除招标文件另有规定外，按照下列规定修正：</w:t>
      </w:r>
    </w:p>
    <w:p>
      <w:pPr>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（1）投标文件中投标报价表内容与投标文件中相应内容不一致的，以投标报价表为准；</w:t>
      </w:r>
    </w:p>
    <w:p>
      <w:pPr>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（2）大写金额和小写金额不一致的，以大写金额为准；</w:t>
      </w:r>
    </w:p>
    <w:p>
      <w:pPr>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（3）单价金额小数点或者百分比有明显错位的，以报价表的总价为准，并修改单价；</w:t>
      </w:r>
    </w:p>
    <w:p>
      <w:pPr>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（4）总价金额与按单价汇总金额不一致的，以单价金额计算结果为准。</w:t>
      </w:r>
    </w:p>
    <w:p>
      <w:pPr>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同时出现两种以上不一致的，按照前款规定的顺序修正。修正后的报价（不得超出投标文件的范围或者改变投标文件的实质性内容）经投标人确认后产生约束力，投标人不确认的，其投标无效。</w:t>
      </w:r>
    </w:p>
    <w:p>
      <w:pPr>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26.9评标委员会成员对需要共同认定的事项存在争议的，应当按照少数服从多数的原则作出结论。持不同意见的评标委员会成员应当在评标报告上签署不同意见及理由，否则视为同意评标报告。</w:t>
      </w:r>
    </w:p>
    <w:p>
      <w:pPr>
        <w:snapToGrid w:val="0"/>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26.10评标结果汇总完成后，除下列情形外，任何人不得修改评标结果：</w:t>
      </w:r>
    </w:p>
    <w:p>
      <w:pPr>
        <w:snapToGrid w:val="0"/>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（一）分值汇总计算错误的；</w:t>
      </w:r>
    </w:p>
    <w:p>
      <w:pPr>
        <w:snapToGrid w:val="0"/>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（二）分项评分超出评分标准范围的；</w:t>
      </w:r>
    </w:p>
    <w:p>
      <w:pPr>
        <w:snapToGrid w:val="0"/>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（三）评标委员会成员对客观评审因素评分不一致的；</w:t>
      </w:r>
    </w:p>
    <w:p>
      <w:pPr>
        <w:snapToGrid w:val="0"/>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（四）经评标委员会认定评分畸高、畸低的。</w:t>
      </w:r>
    </w:p>
    <w:p>
      <w:pPr>
        <w:snapToGrid w:val="0"/>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napToGrid w:val="0"/>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投标人对本条第一款情形提出质疑的，采购人或者采购代理机构可以组织原评标委员会进行重新评审，重新评审改变评标结果的，应当书面报告本级财政部门。</w:t>
      </w:r>
    </w:p>
    <w:p>
      <w:pPr>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26.11采购代理机构发现评标委员会有明显的违规倾向或歧视现象，或不按评标办法进行，或其他不正常行为的，应当及时制止。如制止无效，应及时向本级财政部门报告。</w:t>
      </w:r>
    </w:p>
    <w:p>
      <w:pPr>
        <w:spacing w:line="36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116" w:name="_Toc30450"/>
      <w:bookmarkStart w:id="117" w:name="_Toc30360"/>
      <w:r>
        <w:rPr>
          <w:rFonts w:hint="eastAsia" w:ascii="宋体" w:hAnsi="宋体" w:eastAsia="宋体" w:cs="宋体"/>
          <w:b/>
          <w:color w:val="000000" w:themeColor="text1"/>
          <w:szCs w:val="21"/>
          <w14:textFill>
            <w14:solidFill>
              <w14:schemeClr w14:val="tx1"/>
            </w14:solidFill>
          </w14:textFill>
        </w:rPr>
        <w:t>27. 推荐及确定中标候选供应商原则</w:t>
      </w:r>
      <w:bookmarkEnd w:id="116"/>
      <w:bookmarkEnd w:id="11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评标委员会将根据评标总得分由高到低对供应商排列次序（得分相同时，以最终报价由低到高顺序排列；得分相同且最终报价相同的，按技术指标优劣顺序排列），并推荐前三名为成交候选供应商。采购人应当</w:t>
      </w:r>
      <w:r>
        <w:rPr>
          <w:rFonts w:hint="eastAsia" w:ascii="宋体" w:hAnsi="宋体" w:eastAsia="宋体" w:cs="宋体"/>
          <w:color w:val="auto"/>
          <w:sz w:val="21"/>
          <w:szCs w:val="21"/>
          <w:highlight w:val="none"/>
          <w:lang w:eastAsia="zh-CN"/>
        </w:rPr>
        <w:t>确定</w:t>
      </w:r>
      <w:r>
        <w:rPr>
          <w:rFonts w:hint="eastAsia" w:ascii="宋体" w:hAnsi="宋体" w:eastAsia="宋体" w:cs="宋体"/>
          <w:color w:val="auto"/>
          <w:sz w:val="21"/>
          <w:szCs w:val="21"/>
          <w:highlight w:val="none"/>
        </w:rPr>
        <w:t>评标委员会小组推荐排名第一</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成交候选供应商为成交供应商。排名第一的成交候选供应商放弃成交、未在规定时间内签订合同、因不可抗力提出不能履行合同的，采购人可以确定排名第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的成交候选供应商为成交供应商。排名第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的成交候选供应商因前款规定的同样原因不能签订合同的，采购人可以确定排名第</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的成交候选供应商为成交供应商或者重新采购。</w:t>
      </w:r>
    </w:p>
    <w:p>
      <w:pPr>
        <w:spacing w:line="36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118" w:name="_Toc1836"/>
      <w:bookmarkStart w:id="119" w:name="_Toc10838"/>
      <w:r>
        <w:rPr>
          <w:rFonts w:hint="eastAsia" w:ascii="宋体" w:hAnsi="宋体" w:eastAsia="宋体" w:cs="宋体"/>
          <w:b/>
          <w:color w:val="000000" w:themeColor="text1"/>
          <w:szCs w:val="21"/>
          <w14:textFill>
            <w14:solidFill>
              <w14:schemeClr w14:val="tx1"/>
            </w14:solidFill>
          </w14:textFill>
        </w:rPr>
        <w:t>28. 属于下列情况之一者，投标无效：</w:t>
      </w:r>
      <w:bookmarkEnd w:id="118"/>
      <w:bookmarkEnd w:id="119"/>
    </w:p>
    <w:p>
      <w:pPr>
        <w:snapToGrid w:val="0"/>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（1）未按照招标文件规定要求签字、盖章的；</w:t>
      </w:r>
    </w:p>
    <w:p>
      <w:pPr>
        <w:snapToGrid w:val="0"/>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（2）报价超过招标文件中规定的预算金额的；</w:t>
      </w:r>
    </w:p>
    <w:p>
      <w:pPr>
        <w:snapToGrid w:val="0"/>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（3）不具备招标文件中规定的资格要求的</w:t>
      </w:r>
      <w:r>
        <w:rPr>
          <w:rFonts w:hint="eastAsia" w:ascii="宋体" w:hAnsi="宋体" w:eastAsia="宋体" w:cs="宋体"/>
          <w:color w:val="000000" w:themeColor="text1"/>
          <w14:textFill>
            <w14:solidFill>
              <w14:schemeClr w14:val="tx1"/>
            </w14:solidFill>
          </w14:textFill>
        </w:rPr>
        <w:t>；</w:t>
      </w:r>
    </w:p>
    <w:p>
      <w:pPr>
        <w:snapToGrid w:val="0"/>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（4）投标文件含有采购人不能接受的附加条件的；</w:t>
      </w:r>
    </w:p>
    <w:p>
      <w:pPr>
        <w:snapToGrid w:val="0"/>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（5）投标文件未按招标文件的内容和要求编制，或提供虚假材料的；</w:t>
      </w:r>
    </w:p>
    <w:p>
      <w:pPr>
        <w:snapToGrid w:val="0"/>
        <w:spacing w:line="360" w:lineRule="exact"/>
        <w:ind w:firstLine="411"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投标</w:t>
      </w:r>
      <w:r>
        <w:rPr>
          <w:rFonts w:hint="eastAsia" w:ascii="宋体" w:hAnsi="宋体" w:eastAsia="宋体" w:cs="宋体"/>
          <w:color w:val="000000" w:themeColor="text1"/>
          <w:szCs w:val="21"/>
          <w14:textFill>
            <w14:solidFill>
              <w14:schemeClr w14:val="tx1"/>
            </w14:solidFill>
          </w14:textFill>
        </w:rPr>
        <w:t>人未就“货物采购需求”中的所有内容作完整唯一报价的</w:t>
      </w:r>
      <w:r>
        <w:rPr>
          <w:rFonts w:hint="eastAsia" w:ascii="宋体" w:hAnsi="宋体" w:eastAsia="宋体" w:cs="宋体"/>
          <w:color w:val="000000" w:themeColor="text1"/>
          <w14:textFill>
            <w14:solidFill>
              <w14:schemeClr w14:val="tx1"/>
            </w14:solidFill>
          </w14:textFill>
        </w:rPr>
        <w:t>；</w:t>
      </w:r>
    </w:p>
    <w:p>
      <w:pPr>
        <w:snapToGrid w:val="0"/>
        <w:spacing w:line="36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（7）未完全响应招标文件实质性要求的；</w:t>
      </w:r>
    </w:p>
    <w:p>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（8）法律、法规和招标文件规定的其他无效情形。</w:t>
      </w:r>
    </w:p>
    <w:p>
      <w:pPr>
        <w:spacing w:line="36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120" w:name="_Toc25979"/>
      <w:bookmarkStart w:id="121" w:name="_Toc15081"/>
      <w:r>
        <w:rPr>
          <w:rFonts w:hint="eastAsia" w:ascii="宋体" w:hAnsi="宋体" w:eastAsia="宋体" w:cs="宋体"/>
          <w:b/>
          <w:color w:val="000000" w:themeColor="text1"/>
          <w:szCs w:val="21"/>
          <w14:textFill>
            <w14:solidFill>
              <w14:schemeClr w14:val="tx1"/>
            </w14:solidFill>
          </w14:textFill>
        </w:rPr>
        <w:t>29. 投标人有下列情形之一的，视为串通投标，投标文件将被视为无效：</w:t>
      </w:r>
      <w:bookmarkEnd w:id="120"/>
      <w:bookmarkEnd w:id="121"/>
    </w:p>
    <w:p>
      <w:pPr>
        <w:snapToGrid w:val="0"/>
        <w:spacing w:line="360" w:lineRule="exact"/>
        <w:ind w:left="355" w:leftChars="169" w:firstLine="102" w:firstLineChars="4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（1）不同投标人的投标文件由同一单位或者个人编制；</w:t>
      </w:r>
    </w:p>
    <w:p>
      <w:pPr>
        <w:snapToGrid w:val="0"/>
        <w:spacing w:line="360" w:lineRule="exact"/>
        <w:ind w:left="355" w:leftChars="169" w:firstLine="102" w:firstLineChars="4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（2）不同投标人委托同一单位或者个人办理投标事宜；</w:t>
      </w:r>
    </w:p>
    <w:p>
      <w:pPr>
        <w:snapToGrid w:val="0"/>
        <w:spacing w:line="360" w:lineRule="exact"/>
        <w:ind w:left="355" w:leftChars="169" w:firstLine="102" w:firstLineChars="4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（3）不同的投标人的投标文件载明的项目管理员或者联系人员为同一个人；</w:t>
      </w:r>
    </w:p>
    <w:p>
      <w:pPr>
        <w:snapToGrid w:val="0"/>
        <w:spacing w:line="360" w:lineRule="exact"/>
        <w:ind w:left="355" w:leftChars="169" w:firstLine="102" w:firstLineChars="4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（4）不同投标人的投标文件异常一致或投标报价呈规律性差异； </w:t>
      </w:r>
    </w:p>
    <w:p>
      <w:pPr>
        <w:snapToGrid w:val="0"/>
        <w:spacing w:line="360" w:lineRule="exact"/>
        <w:ind w:left="355" w:leftChars="169" w:firstLine="102" w:firstLineChars="4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（5）不同投标人的投标文件相互混装；</w:t>
      </w:r>
    </w:p>
    <w:p>
      <w:pPr>
        <w:snapToGrid w:val="0"/>
        <w:spacing w:line="360" w:lineRule="exact"/>
        <w:ind w:left="355" w:leftChars="169" w:firstLine="102" w:firstLineChars="4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（6）不同投标人的投标保证金从同一单位或者个人账户转出。</w:t>
      </w:r>
    </w:p>
    <w:p>
      <w:pPr>
        <w:spacing w:line="36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122" w:name="_Toc7138"/>
      <w:bookmarkStart w:id="123" w:name="_Toc18148"/>
      <w:r>
        <w:rPr>
          <w:rFonts w:hint="eastAsia" w:ascii="宋体" w:hAnsi="宋体" w:eastAsia="宋体" w:cs="宋体"/>
          <w:b/>
          <w:color w:val="000000" w:themeColor="text1"/>
          <w:szCs w:val="21"/>
          <w14:textFill>
            <w14:solidFill>
              <w14:schemeClr w14:val="tx1"/>
            </w14:solidFill>
          </w14:textFill>
        </w:rPr>
        <w:t>30. 属于下列情形之一的，应予废标：</w:t>
      </w:r>
      <w:bookmarkEnd w:id="122"/>
      <w:bookmarkEnd w:id="123"/>
    </w:p>
    <w:p>
      <w:pPr>
        <w:tabs>
          <w:tab w:val="left" w:pos="840"/>
        </w:tabs>
        <w:snapToGrid w:val="0"/>
        <w:spacing w:line="360" w:lineRule="exact"/>
        <w:ind w:left="330" w:leftChars="157" w:firstLine="102" w:firstLineChars="4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（1）符合专业条件的供应商或者对招标文件作实质响应的供应商不足3家的；</w:t>
      </w:r>
    </w:p>
    <w:p>
      <w:pPr>
        <w:tabs>
          <w:tab w:val="left" w:pos="840"/>
        </w:tabs>
        <w:snapToGrid w:val="0"/>
        <w:spacing w:line="360" w:lineRule="exact"/>
        <w:ind w:left="330" w:leftChars="157" w:firstLine="105" w:firstLineChars="5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（2）出现影响采购公正的违法、违规行为的；</w:t>
      </w:r>
    </w:p>
    <w:p>
      <w:pPr>
        <w:tabs>
          <w:tab w:val="left" w:pos="840"/>
        </w:tabs>
        <w:snapToGrid w:val="0"/>
        <w:spacing w:line="360" w:lineRule="exact"/>
        <w:ind w:left="330" w:leftChars="157" w:firstLine="105" w:firstLineChars="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（3）采购文件内容违反国家有关强制性规定的；</w:t>
      </w:r>
    </w:p>
    <w:p>
      <w:pPr>
        <w:tabs>
          <w:tab w:val="left" w:pos="840"/>
        </w:tabs>
        <w:snapToGrid w:val="0"/>
        <w:spacing w:line="360" w:lineRule="exact"/>
        <w:ind w:left="330" w:leftChars="157" w:firstLine="105" w:firstLineChars="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（4）因重大变故，采购任务取消的。</w:t>
      </w:r>
    </w:p>
    <w:p>
      <w:pPr>
        <w:spacing w:line="36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124" w:name="_Toc16475"/>
      <w:bookmarkStart w:id="125" w:name="_Toc28686"/>
      <w:r>
        <w:rPr>
          <w:rFonts w:hint="eastAsia" w:ascii="宋体" w:hAnsi="宋体" w:eastAsia="宋体" w:cs="宋体"/>
          <w:b/>
          <w:color w:val="000000" w:themeColor="text1"/>
          <w:szCs w:val="21"/>
          <w14:textFill>
            <w14:solidFill>
              <w14:schemeClr w14:val="tx1"/>
            </w14:solidFill>
          </w14:textFill>
        </w:rPr>
        <w:t>31. 开标、评标过程的监控</w:t>
      </w:r>
      <w:bookmarkEnd w:id="124"/>
      <w:bookmarkEnd w:id="125"/>
    </w:p>
    <w:p>
      <w:pPr>
        <w:spacing w:line="360" w:lineRule="exact"/>
        <w:ind w:firstLine="411"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本项目开标、评标过程实行全程录音、录像监控，投标人在评标过程中所进行的试图影响评标结果的不公正活动，可能导致其投标被拒绝。</w:t>
      </w:r>
    </w:p>
    <w:p>
      <w:pPr>
        <w:spacing w:line="36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126" w:name="_Toc15958"/>
      <w:bookmarkStart w:id="127" w:name="_Toc1321"/>
      <w:r>
        <w:rPr>
          <w:rFonts w:hint="eastAsia" w:ascii="宋体" w:hAnsi="宋体" w:eastAsia="宋体" w:cs="宋体"/>
          <w:b/>
          <w:color w:val="000000" w:themeColor="text1"/>
          <w:szCs w:val="21"/>
          <w14:textFill>
            <w14:solidFill>
              <w14:schemeClr w14:val="tx1"/>
            </w14:solidFill>
          </w14:textFill>
        </w:rPr>
        <w:t>32. 信用查询</w:t>
      </w:r>
      <w:bookmarkEnd w:id="126"/>
      <w:bookmarkEnd w:id="127"/>
    </w:p>
    <w:p>
      <w:pPr>
        <w:spacing w:line="360" w:lineRule="exact"/>
        <w:ind w:firstLine="411"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根据《关于做好政府采购有关信用主体标识码登记及在政府采购活动中查询使用信用记录有关问题的通知》</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桂财采〔2016〕37号</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的通知，中标通知书发出前，由采购代理机构对第一中标候选供应商进行信用查询：</w:t>
      </w:r>
    </w:p>
    <w:p>
      <w:pPr>
        <w:spacing w:line="360" w:lineRule="exact"/>
        <w:ind w:firstLine="411"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⑴查询渠道：“信用中国”网站(www.creditchina.gov.cn)、中国政府采购网(www.ccgp.gov.cn)等；</w:t>
      </w:r>
    </w:p>
    <w:p>
      <w:pPr>
        <w:spacing w:line="360" w:lineRule="exact"/>
        <w:ind w:firstLine="411"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⑵查询截止时间：中标通知书发出前；</w:t>
      </w:r>
    </w:p>
    <w:p>
      <w:pPr>
        <w:spacing w:line="360" w:lineRule="exact"/>
        <w:ind w:firstLine="411"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⑶信用信息查询记录和证据留存方式：在查询网站中直接打印查询记录，打印材料作为采购活动资料保存；</w:t>
      </w:r>
    </w:p>
    <w:p>
      <w:pPr>
        <w:spacing w:line="360" w:lineRule="exact"/>
        <w:ind w:firstLine="411"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pPr>
        <w:spacing w:line="360" w:lineRule="exact"/>
        <w:ind w:firstLine="411" w:firstLineChars="19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两个以上的自然人、法人或者其他组织组成一个联合体，以一个供应商的身份共同参加政府采购活动的，对所有联合体成员进行信用记录查询，联合体成员存在不良信用记录的，视同联合体存在不良信用记录。</w:t>
      </w:r>
    </w:p>
    <w:p>
      <w:pPr>
        <w:spacing w:line="36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128" w:name="_Toc31456"/>
      <w:bookmarkStart w:id="129" w:name="_Toc27712"/>
      <w:r>
        <w:rPr>
          <w:rFonts w:hint="eastAsia" w:ascii="宋体" w:hAnsi="宋体" w:eastAsia="宋体" w:cs="宋体"/>
          <w:b/>
          <w:color w:val="000000" w:themeColor="text1"/>
          <w:szCs w:val="21"/>
          <w14:textFill>
            <w14:solidFill>
              <w14:schemeClr w14:val="tx1"/>
            </w14:solidFill>
          </w14:textFill>
        </w:rPr>
        <w:t>33. 中标公告及中标通知书</w:t>
      </w:r>
      <w:bookmarkEnd w:id="128"/>
      <w:bookmarkEnd w:id="129"/>
    </w:p>
    <w:p>
      <w:pPr>
        <w:tabs>
          <w:tab w:val="left" w:pos="455"/>
        </w:tabs>
        <w:spacing w:line="36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个工作日。</w:t>
      </w:r>
    </w:p>
    <w:p>
      <w:pPr>
        <w:spacing w:line="360" w:lineRule="exact"/>
        <w:ind w:firstLine="42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33.2中标公告</w:t>
      </w:r>
      <w:r>
        <w:rPr>
          <w:rFonts w:hint="eastAsia" w:ascii="宋体" w:hAnsi="宋体" w:eastAsia="宋体" w:cs="宋体"/>
          <w:color w:val="000000" w:themeColor="text1"/>
          <w:szCs w:val="21"/>
          <w:lang w:val="en-US" w:eastAsia="zh-CN"/>
          <w14:textFill>
            <w14:solidFill>
              <w14:schemeClr w14:val="tx1"/>
            </w14:solidFill>
          </w14:textFill>
        </w:rPr>
        <w:t>发布的</w:t>
      </w:r>
      <w:r>
        <w:rPr>
          <w:rFonts w:hint="eastAsia" w:ascii="宋体" w:hAnsi="宋体" w:eastAsia="宋体" w:cs="宋体"/>
          <w:color w:val="000000" w:themeColor="text1"/>
          <w:szCs w:val="21"/>
          <w14:textFill>
            <w14:solidFill>
              <w14:schemeClr w14:val="tx1"/>
            </w14:solidFill>
          </w14:textFill>
        </w:rPr>
        <w:t>同时</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采购代理机构向中标供应商发出中标通知书，中标供应商应自接到通知之日起七个工作日内，办理中标通知书领取手续。</w:t>
      </w:r>
      <w:bookmarkStart w:id="130" w:name="_Toc31543"/>
      <w:bookmarkStart w:id="131" w:name="_Toc30652"/>
      <w:bookmarkStart w:id="132" w:name="_Toc495841760"/>
    </w:p>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七、履约保证金及签订合同</w:t>
      </w:r>
      <w:bookmarkEnd w:id="130"/>
      <w:bookmarkEnd w:id="131"/>
      <w:bookmarkEnd w:id="132"/>
    </w:p>
    <w:p>
      <w:pPr>
        <w:spacing w:line="36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133" w:name="_Toc10218"/>
      <w:bookmarkStart w:id="134" w:name="_Toc6994"/>
      <w:r>
        <w:rPr>
          <w:rFonts w:hint="eastAsia" w:ascii="宋体" w:hAnsi="宋体" w:eastAsia="宋体" w:cs="宋体"/>
          <w:b/>
          <w:color w:val="000000" w:themeColor="text1"/>
          <w:szCs w:val="21"/>
          <w14:textFill>
            <w14:solidFill>
              <w14:schemeClr w14:val="tx1"/>
            </w14:solidFill>
          </w14:textFill>
        </w:rPr>
        <w:t>34. 履约保证金</w:t>
      </w:r>
      <w:bookmarkEnd w:id="133"/>
      <w:bookmarkEnd w:id="134"/>
    </w:p>
    <w:p>
      <w:pPr>
        <w:spacing w:line="460" w:lineRule="exact"/>
        <w:ind w:firstLine="420" w:firstLineChars="200"/>
        <w:rPr>
          <w:rFonts w:hint="default" w:ascii="宋体" w:hAnsi="宋体" w:eastAsia="宋体" w:cs="宋体"/>
          <w:b/>
          <w:bCs/>
          <w:color w:val="000000" w:themeColor="text1"/>
          <w:lang w:val="en-US" w:eastAsia="zh-CN"/>
          <w14:textFill>
            <w14:solidFill>
              <w14:schemeClr w14:val="tx1"/>
            </w14:solidFill>
          </w14:textFill>
        </w:rPr>
      </w:pPr>
      <w:r>
        <w:rPr>
          <w:rFonts w:hint="eastAsia"/>
          <w:color w:val="000000" w:themeColor="text1"/>
          <w:szCs w:val="21"/>
          <w14:textFill>
            <w14:solidFill>
              <w14:schemeClr w14:val="tx1"/>
            </w14:solidFill>
          </w14:textFill>
        </w:rPr>
        <w:t>本项目免收履约保证金</w:t>
      </w:r>
    </w:p>
    <w:p>
      <w:pPr>
        <w:spacing w:line="36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135" w:name="_Toc10377"/>
      <w:bookmarkStart w:id="136" w:name="_Toc18160"/>
      <w:r>
        <w:rPr>
          <w:rFonts w:hint="eastAsia" w:ascii="宋体" w:hAnsi="宋体" w:eastAsia="宋体" w:cs="宋体"/>
          <w:b/>
          <w:color w:val="000000" w:themeColor="text1"/>
          <w:szCs w:val="21"/>
          <w14:textFill>
            <w14:solidFill>
              <w14:schemeClr w14:val="tx1"/>
            </w14:solidFill>
          </w14:textFill>
        </w:rPr>
        <w:t>35. 签订合同</w:t>
      </w:r>
      <w:bookmarkEnd w:id="135"/>
      <w:bookmarkEnd w:id="136"/>
    </w:p>
    <w:p>
      <w:pPr>
        <w:spacing w:line="360" w:lineRule="exact"/>
        <w:ind w:left="2" w:leftChars="1" w:firstLine="420" w:firstLineChars="200"/>
        <w:rPr>
          <w:rFonts w:ascii="宋体" w:hAnsi="宋体" w:cs="宋体"/>
          <w:color w:val="auto"/>
          <w:szCs w:val="21"/>
        </w:rPr>
      </w:pPr>
      <w:r>
        <w:rPr>
          <w:rFonts w:hint="eastAsia" w:ascii="宋体" w:hAnsi="宋体" w:eastAsia="宋体" w:cs="宋体"/>
          <w:color w:val="auto"/>
          <w:szCs w:val="21"/>
        </w:rPr>
        <w:t>35.1签订合同时间：</w:t>
      </w:r>
      <w:r>
        <w:rPr>
          <w:rFonts w:hint="eastAsia" w:ascii="宋体" w:hAnsi="宋体" w:cs="宋体"/>
          <w:color w:val="auto"/>
          <w:szCs w:val="21"/>
          <w:lang w:eastAsia="zh-CN"/>
        </w:rPr>
        <w:t>中</w:t>
      </w:r>
      <w:r>
        <w:rPr>
          <w:rFonts w:hint="eastAsia" w:ascii="宋体" w:hAnsi="宋体" w:cs="宋体"/>
          <w:color w:val="auto"/>
          <w:szCs w:val="21"/>
        </w:rPr>
        <w:t>标通知书发出之日起</w:t>
      </w:r>
      <w:r>
        <w:rPr>
          <w:rFonts w:hint="eastAsia" w:ascii="宋体" w:hAnsi="宋体" w:cs="宋体"/>
          <w:color w:val="auto"/>
          <w:szCs w:val="21"/>
          <w:lang w:eastAsia="zh-CN"/>
        </w:rPr>
        <w:t>二十五</w:t>
      </w:r>
      <w:r>
        <w:rPr>
          <w:rFonts w:hint="eastAsia" w:ascii="宋体" w:hAnsi="宋体" w:cs="宋体"/>
          <w:color w:val="auto"/>
          <w:szCs w:val="21"/>
        </w:rPr>
        <w:t>日内。中标供应商领取中标通知书后，应按规定与采购人签订合同。</w:t>
      </w:r>
    </w:p>
    <w:p>
      <w:pPr>
        <w:spacing w:line="360" w:lineRule="exact"/>
        <w:ind w:left="2" w:leftChars="1"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35.2中标供应商为联合体的，联合体各方均应与采购人签订合同，并承担连带责任。</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本项目不接受联合体投标</w:t>
      </w:r>
      <w:r>
        <w:rPr>
          <w:rFonts w:hint="eastAsia" w:ascii="宋体" w:hAnsi="宋体" w:eastAsia="宋体" w:cs="宋体"/>
          <w:color w:val="000000" w:themeColor="text1"/>
          <w:lang w:eastAsia="zh-CN"/>
          <w14:textFill>
            <w14:solidFill>
              <w14:schemeClr w14:val="tx1"/>
            </w14:solidFill>
          </w14:textFill>
        </w:rPr>
        <w:t>）</w:t>
      </w:r>
    </w:p>
    <w:p>
      <w:pPr>
        <w:spacing w:line="360" w:lineRule="exact"/>
        <w:ind w:left="2" w:leftChars="1"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35.3如中标供应商有下列情形之一的，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pPr>
        <w:spacing w:line="360" w:lineRule="exact"/>
        <w:ind w:firstLine="315" w:firstLineChars="15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（1）中标后不与采购人签订合同的（不可抗力除外）；</w:t>
      </w:r>
    </w:p>
    <w:p>
      <w:pPr>
        <w:spacing w:line="360" w:lineRule="exact"/>
        <w:ind w:left="2" w:leftChars="1" w:firstLine="315" w:firstLineChars="15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（2）将中标项目转让给他人，或者在投标文件中未说明，且未经采购人同意，将中标项目分包给他人的；</w:t>
      </w:r>
    </w:p>
    <w:p>
      <w:pPr>
        <w:spacing w:line="360" w:lineRule="exact"/>
        <w:ind w:firstLine="315" w:firstLineChars="15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（3）拒绝履行合同义务的。</w:t>
      </w:r>
    </w:p>
    <w:p>
      <w:pPr>
        <w:spacing w:line="360" w:lineRule="exact"/>
        <w:ind w:left="2" w:leftChars="1" w:firstLine="42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35.4合同备案存档：</w:t>
      </w:r>
      <w:r>
        <w:rPr>
          <w:rFonts w:hint="eastAsia" w:ascii="宋体" w:hAnsi="宋体" w:eastAsia="宋体" w:cs="宋体"/>
          <w:color w:val="000000" w:themeColor="text1"/>
          <w:szCs w:val="21"/>
          <w:lang w:val="en-US" w:eastAsia="zh-CN"/>
          <w14:textFill>
            <w14:solidFill>
              <w14:schemeClr w14:val="tx1"/>
            </w14:solidFill>
          </w14:textFill>
        </w:rPr>
        <w:t>政府采购合同双方自签订之日起一个工作日内将合同原件一份交采购代理机构，并于合同签订之日起七个工作日内将一份合同原件送</w:t>
      </w:r>
      <w:r>
        <w:rPr>
          <w:rFonts w:hint="eastAsia" w:ascii="宋体" w:hAnsi="宋体" w:cs="宋体"/>
          <w:color w:val="000000" w:themeColor="text1"/>
          <w:szCs w:val="21"/>
          <w:lang w:val="en-US" w:eastAsia="zh-CN"/>
          <w14:textFill>
            <w14:solidFill>
              <w14:schemeClr w14:val="tx1"/>
            </w14:solidFill>
          </w14:textFill>
        </w:rPr>
        <w:t>本级财政部门</w:t>
      </w:r>
      <w:r>
        <w:rPr>
          <w:rFonts w:hint="eastAsia" w:ascii="宋体" w:hAnsi="宋体" w:eastAsia="宋体" w:cs="宋体"/>
          <w:color w:val="000000" w:themeColor="text1"/>
          <w:szCs w:val="21"/>
          <w:lang w:val="en-US" w:eastAsia="zh-CN"/>
          <w14:textFill>
            <w14:solidFill>
              <w14:schemeClr w14:val="tx1"/>
            </w14:solidFill>
          </w14:textFill>
        </w:rPr>
        <w:t>备案。</w:t>
      </w:r>
      <w:bookmarkStart w:id="137" w:name="_Toc1909"/>
      <w:bookmarkStart w:id="138" w:name="_Toc495841761"/>
    </w:p>
    <w:p>
      <w:pPr>
        <w:spacing w:line="360" w:lineRule="auto"/>
        <w:jc w:val="center"/>
        <w:outlineLvl w:val="1"/>
        <w:rPr>
          <w:rFonts w:hint="eastAsia" w:ascii="宋体" w:hAnsi="宋体" w:eastAsia="宋体" w:cs="宋体"/>
          <w:b/>
          <w:color w:val="000000" w:themeColor="text1"/>
          <w:sz w:val="21"/>
          <w:szCs w:val="21"/>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139" w:name="_Toc8933"/>
      <w:r>
        <w:rPr>
          <w:rFonts w:hint="eastAsia" w:ascii="宋体" w:hAnsi="宋体" w:eastAsia="宋体" w:cs="宋体"/>
          <w:b/>
          <w:color w:val="000000" w:themeColor="text1"/>
          <w:sz w:val="28"/>
          <w:szCs w:val="28"/>
          <w14:textFill>
            <w14:solidFill>
              <w14:schemeClr w14:val="tx1"/>
            </w14:solidFill>
          </w14:textFill>
        </w:rPr>
        <w:t>八、其他事项</w:t>
      </w:r>
      <w:bookmarkEnd w:id="137"/>
      <w:bookmarkEnd w:id="138"/>
      <w:bookmarkEnd w:id="139"/>
    </w:p>
    <w:p>
      <w:pPr>
        <w:spacing w:line="38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140" w:name="_Toc4309"/>
      <w:bookmarkStart w:id="141" w:name="_Toc5655"/>
      <w:bookmarkStart w:id="142" w:name="_Toc28697"/>
      <w:bookmarkStart w:id="143" w:name="_Toc19503"/>
      <w:bookmarkStart w:id="144" w:name="_Toc2437"/>
      <w:bookmarkStart w:id="145" w:name="_Toc32243"/>
      <w:r>
        <w:rPr>
          <w:rFonts w:hint="eastAsia" w:ascii="宋体" w:hAnsi="宋体" w:eastAsia="宋体" w:cs="宋体"/>
          <w:b/>
          <w:color w:val="000000" w:themeColor="text1"/>
          <w:szCs w:val="21"/>
          <w14:textFill>
            <w14:solidFill>
              <w14:schemeClr w14:val="tx1"/>
            </w14:solidFill>
          </w14:textFill>
        </w:rPr>
        <w:t>36. 招标代理服务费</w:t>
      </w:r>
      <w:bookmarkEnd w:id="140"/>
      <w:bookmarkEnd w:id="141"/>
      <w:bookmarkEnd w:id="142"/>
      <w:bookmarkEnd w:id="143"/>
      <w:bookmarkEnd w:id="144"/>
    </w:p>
    <w:p>
      <w:pPr>
        <w:spacing w:line="380" w:lineRule="exact"/>
        <w:ind w:firstLine="420"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w:t>
      </w:r>
      <w:r>
        <w:rPr>
          <w:rFonts w:hint="eastAsia" w:ascii="宋体" w:hAnsi="宋体" w:eastAsia="宋体" w:cs="宋体"/>
          <w:color w:val="000000" w:themeColor="text1"/>
          <w:szCs w:val="21"/>
          <w:lang w:eastAsia="zh-CN"/>
          <w14:textFill>
            <w14:solidFill>
              <w14:schemeClr w14:val="tx1"/>
            </w14:solidFill>
          </w14:textFill>
        </w:rPr>
        <w:t>项目</w:t>
      </w:r>
      <w:r>
        <w:rPr>
          <w:rFonts w:hint="eastAsia" w:ascii="宋体" w:hAnsi="宋体" w:eastAsia="宋体" w:cs="宋体"/>
          <w:color w:val="000000" w:themeColor="text1"/>
          <w:szCs w:val="21"/>
          <w14:textFill>
            <w14:solidFill>
              <w14:schemeClr w14:val="tx1"/>
            </w14:solidFill>
          </w14:textFill>
        </w:rPr>
        <w:t>免收代理服务费。</w:t>
      </w:r>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146" w:name="_Toc209"/>
      <w:r>
        <w:rPr>
          <w:rFonts w:hint="eastAsia" w:ascii="宋体" w:hAnsi="宋体" w:eastAsia="宋体" w:cs="宋体"/>
          <w:b/>
          <w:color w:val="000000" w:themeColor="text1"/>
          <w:szCs w:val="21"/>
          <w14:textFill>
            <w14:solidFill>
              <w14:schemeClr w14:val="tx1"/>
            </w14:solidFill>
          </w14:textFill>
        </w:rPr>
        <w:t>3</w:t>
      </w:r>
      <w:r>
        <w:rPr>
          <w:rFonts w:hint="eastAsia" w:ascii="宋体" w:hAnsi="宋体" w:eastAsia="宋体" w:cs="宋体"/>
          <w:b/>
          <w:color w:val="000000" w:themeColor="text1"/>
          <w:szCs w:val="21"/>
          <w:lang w:val="en-US" w:eastAsia="zh-CN"/>
          <w14:textFill>
            <w14:solidFill>
              <w14:schemeClr w14:val="tx1"/>
            </w14:solidFill>
          </w14:textFill>
        </w:rPr>
        <w:t>7</w:t>
      </w:r>
      <w:r>
        <w:rPr>
          <w:rFonts w:hint="eastAsia" w:ascii="宋体" w:hAnsi="宋体" w:eastAsia="宋体" w:cs="宋体"/>
          <w:b/>
          <w:color w:val="000000" w:themeColor="text1"/>
          <w:szCs w:val="21"/>
          <w14:textFill>
            <w14:solidFill>
              <w14:schemeClr w14:val="tx1"/>
            </w14:solidFill>
          </w14:textFill>
        </w:rPr>
        <w:t>. 解释权</w:t>
      </w:r>
      <w:bookmarkEnd w:id="146"/>
    </w:p>
    <w:p>
      <w:pPr>
        <w:snapToGrid w:val="0"/>
        <w:spacing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招标文件是根据《中华人民共和国政府采购法》、《中华人民共和国政府采购法实施条例》及财政部令第87号《政府采购货物和服务招标投标管理办法》和政府采购管理有关规定编制，本招标文件的解释权属于桂林市政府集中采购中心。</w:t>
      </w:r>
      <w:bookmarkEnd w:id="145"/>
    </w:p>
    <w:p>
      <w:pPr>
        <w:spacing w:line="400" w:lineRule="exact"/>
        <w:ind w:firstLine="413" w:firstLineChars="196"/>
        <w:outlineLvl w:val="2"/>
        <w:rPr>
          <w:rFonts w:hint="eastAsia" w:ascii="宋体" w:hAnsi="宋体" w:eastAsia="宋体" w:cs="宋体"/>
          <w:b/>
          <w:color w:val="000000" w:themeColor="text1"/>
          <w:szCs w:val="21"/>
          <w14:textFill>
            <w14:solidFill>
              <w14:schemeClr w14:val="tx1"/>
            </w14:solidFill>
          </w14:textFill>
        </w:rPr>
      </w:pPr>
      <w:bookmarkStart w:id="147" w:name="_Toc7712"/>
      <w:bookmarkStart w:id="148" w:name="_Toc11077"/>
      <w:r>
        <w:rPr>
          <w:rFonts w:hint="eastAsia" w:ascii="宋体" w:hAnsi="宋体" w:eastAsia="宋体" w:cs="宋体"/>
          <w:b/>
          <w:color w:val="000000" w:themeColor="text1"/>
          <w:szCs w:val="21"/>
          <w14:textFill>
            <w14:solidFill>
              <w14:schemeClr w14:val="tx1"/>
            </w14:solidFill>
          </w14:textFill>
        </w:rPr>
        <w:t>3</w:t>
      </w:r>
      <w:r>
        <w:rPr>
          <w:rFonts w:hint="eastAsia" w:ascii="宋体" w:hAnsi="宋体" w:eastAsia="宋体" w:cs="宋体"/>
          <w:b/>
          <w:color w:val="000000" w:themeColor="text1"/>
          <w:szCs w:val="21"/>
          <w:lang w:val="en-US" w:eastAsia="zh-CN"/>
          <w14:textFill>
            <w14:solidFill>
              <w14:schemeClr w14:val="tx1"/>
            </w14:solidFill>
          </w14:textFill>
        </w:rPr>
        <w:t>8</w:t>
      </w:r>
      <w:r>
        <w:rPr>
          <w:rFonts w:hint="eastAsia" w:ascii="宋体" w:hAnsi="宋体" w:eastAsia="宋体" w:cs="宋体"/>
          <w:b/>
          <w:color w:val="000000" w:themeColor="text1"/>
          <w:szCs w:val="21"/>
          <w14:textFill>
            <w14:solidFill>
              <w14:schemeClr w14:val="tx1"/>
            </w14:solidFill>
          </w14:textFill>
        </w:rPr>
        <w:t>. 监督管理机构</w:t>
      </w:r>
      <w:bookmarkEnd w:id="147"/>
    </w:p>
    <w:p>
      <w:pPr>
        <w:snapToGrid w:val="0"/>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lang w:eastAsia="zh-CN"/>
        </w:rPr>
        <w:t>桂林市</w:t>
      </w:r>
      <w:r>
        <w:rPr>
          <w:rFonts w:hint="default" w:ascii="宋体" w:hAnsi="宋体" w:cs="宋体"/>
          <w:color w:val="auto"/>
          <w:szCs w:val="21"/>
          <w:lang w:eastAsia="zh-CN"/>
        </w:rPr>
        <w:t xml:space="preserve">财政局        </w:t>
      </w:r>
      <w:r>
        <w:rPr>
          <w:rFonts w:hint="eastAsia" w:ascii="宋体" w:hAnsi="宋体" w:cs="宋体"/>
          <w:color w:val="auto"/>
          <w:szCs w:val="21"/>
          <w:lang w:val="en-US" w:eastAsia="zh-CN"/>
        </w:rPr>
        <w:t xml:space="preserve">               电话：0773-2862142</w:t>
      </w:r>
    </w:p>
    <w:bookmarkEnd w:id="148"/>
    <w:p>
      <w:pPr>
        <w:jc w:val="center"/>
        <w:outlineLvl w:val="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bookmarkStart w:id="149" w:name="_Toc28289"/>
      <w:bookmarkStart w:id="150" w:name="_Toc12929"/>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第三章  货物采购需求</w:t>
      </w:r>
      <w:bookmarkEnd w:id="149"/>
      <w:bookmarkEnd w:id="150"/>
    </w:p>
    <w:p>
      <w:pPr>
        <w:adjustRightInd w:val="0"/>
        <w:spacing w:line="400" w:lineRule="exac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说明：</w:t>
      </w:r>
    </w:p>
    <w:p>
      <w:pPr>
        <w:adjustRightInd w:val="0"/>
        <w:spacing w:line="400" w:lineRule="exact"/>
        <w:ind w:firstLine="431"/>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根据《关于调整优化节能产品、环境标志产品政府采购执行机制的通知》（财库〔2019〕9号）的规定，政府采购节能产品、环境标志产品实施品目清单管理，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投标人投标时须提供投标产品的相关证明材料。</w:t>
      </w:r>
    </w:p>
    <w:p>
      <w:pPr>
        <w:adjustRightInd w:val="0"/>
        <w:spacing w:line="400" w:lineRule="exact"/>
        <w:ind w:firstLine="431"/>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《节能产品政府采购品目清单》中：</w:t>
      </w:r>
    </w:p>
    <w:p>
      <w:pPr>
        <w:numPr>
          <w:ilvl w:val="0"/>
          <w:numId w:val="5"/>
        </w:numPr>
        <w:adjustRightInd w:val="0"/>
        <w:spacing w:line="400" w:lineRule="exact"/>
        <w:ind w:left="845"/>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计算机设备（台式计算机、便携式计算机、平板式微型计算机）；</w:t>
      </w:r>
    </w:p>
    <w:p>
      <w:pPr>
        <w:numPr>
          <w:ilvl w:val="0"/>
          <w:numId w:val="5"/>
        </w:numPr>
        <w:adjustRightInd w:val="0"/>
        <w:spacing w:line="400" w:lineRule="exact"/>
        <w:ind w:left="845"/>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输入输出设备【打印设备（激光打印机、针式打印机）、显示设备（液晶显示器）】；</w:t>
      </w:r>
    </w:p>
    <w:p>
      <w:pPr>
        <w:numPr>
          <w:ilvl w:val="0"/>
          <w:numId w:val="5"/>
        </w:numPr>
        <w:adjustRightInd w:val="0"/>
        <w:spacing w:line="400" w:lineRule="exact"/>
        <w:ind w:left="845"/>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制冷空调设备【制冷压缩机（冷水机组、水源热泵机组、溴化锂吸收式冷水机组）、空调机组（多联式空调（热泵）机组（制冷量＞14000W）、单元式空气调节机（制冷量＞14000W））、专用制冷、空调设备（机房空调）】；</w:t>
      </w:r>
    </w:p>
    <w:p>
      <w:pPr>
        <w:numPr>
          <w:ilvl w:val="0"/>
          <w:numId w:val="5"/>
        </w:numPr>
        <w:adjustRightInd w:val="0"/>
        <w:spacing w:line="400" w:lineRule="exact"/>
        <w:ind w:left="845"/>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镇流器（管型荧光灯镇流器）；</w:t>
      </w:r>
    </w:p>
    <w:p>
      <w:pPr>
        <w:numPr>
          <w:ilvl w:val="0"/>
          <w:numId w:val="5"/>
        </w:numPr>
        <w:adjustRightInd w:val="0"/>
        <w:spacing w:line="400" w:lineRule="exact"/>
        <w:ind w:left="845"/>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生活用电器｛空调机【房间空气调节器、多联式空调（热泵）机组（制冷量≤14000W）、单元式空气调节机（制冷量≤14000W）】、热水器（电热水器）｝；</w:t>
      </w:r>
    </w:p>
    <w:p>
      <w:pPr>
        <w:numPr>
          <w:ilvl w:val="0"/>
          <w:numId w:val="5"/>
        </w:numPr>
        <w:adjustRightInd w:val="0"/>
        <w:spacing w:line="400" w:lineRule="exact"/>
        <w:ind w:left="845"/>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照明设备（普通照明用双端荧光灯）；</w:t>
      </w:r>
    </w:p>
    <w:p>
      <w:pPr>
        <w:numPr>
          <w:ilvl w:val="0"/>
          <w:numId w:val="5"/>
        </w:numPr>
        <w:adjustRightInd w:val="0"/>
        <w:spacing w:line="400" w:lineRule="exact"/>
        <w:ind w:left="845"/>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电视设备【普通电视设备（电视机）】；</w:t>
      </w:r>
    </w:p>
    <w:p>
      <w:pPr>
        <w:numPr>
          <w:ilvl w:val="0"/>
          <w:numId w:val="5"/>
        </w:numPr>
        <w:adjustRightInd w:val="0"/>
        <w:spacing w:line="400" w:lineRule="exact"/>
        <w:ind w:left="845"/>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视频设备【视频监控设备（监视器）】；</w:t>
      </w:r>
    </w:p>
    <w:p>
      <w:pPr>
        <w:numPr>
          <w:ilvl w:val="0"/>
          <w:numId w:val="5"/>
        </w:numPr>
        <w:adjustRightInd w:val="0"/>
        <w:spacing w:line="400" w:lineRule="exact"/>
        <w:ind w:left="845"/>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便器（坐便器、蹲便器、小便器）；</w:t>
      </w:r>
    </w:p>
    <w:p>
      <w:pPr>
        <w:numPr>
          <w:ilvl w:val="0"/>
          <w:numId w:val="5"/>
        </w:numPr>
        <w:adjustRightInd w:val="0"/>
        <w:spacing w:line="400" w:lineRule="exact"/>
        <w:ind w:left="845"/>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水嘴。</w:t>
      </w:r>
    </w:p>
    <w:p>
      <w:pPr>
        <w:adjustRightInd w:val="0"/>
        <w:spacing w:line="400" w:lineRule="exact"/>
        <w:ind w:firstLine="43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以上所罗列的设备为《节能产品政府采购品目清单》中政府强制采购节能产品，采购人拟采购的产品属于政府强制采购产品的，投标人投标时必须针对该产品出具依据国家确定的认证机构出具的、处于有效期之内的节能产品认证证书复印件，并加盖投标人公章，否则投标无效。</w:t>
      </w:r>
    </w:p>
    <w:p>
      <w:pPr>
        <w:adjustRightInd w:val="0"/>
        <w:spacing w:line="400" w:lineRule="exact"/>
        <w:ind w:firstLine="431"/>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投标人应对投标内容所涉及的专利承担法律责任，并负责保护业主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pPr>
        <w:adjustRightInd w:val="0"/>
        <w:spacing w:line="400" w:lineRule="exact"/>
        <w:ind w:firstLine="431"/>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3、根据《关于信息安全产品实施政府采购的通知》（财库[2010]48号）的规定，如采购需求中有涉及信息安全产品的设备，必须提供由中国信息安全认证中心按国家标准认证颁发的有效认证证书复印件。</w:t>
      </w:r>
    </w:p>
    <w:p>
      <w:pPr>
        <w:adjustRightInd w:val="0"/>
        <w:spacing w:line="400" w:lineRule="exact"/>
        <w:ind w:firstLine="431"/>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4、投标人应注意下列内容：</w:t>
      </w:r>
    </w:p>
    <w:p>
      <w:pPr>
        <w:adjustRightInd w:val="0"/>
        <w:spacing w:line="400" w:lineRule="exact"/>
        <w:ind w:firstLine="431"/>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auto"/>
          <w:lang w:val="en-US" w:eastAsia="zh-CN"/>
        </w:rPr>
        <w:t>1）本需求一览表中标注★号的内容为实质性要求和条件，投标人须满足或</w:t>
      </w:r>
      <w:r>
        <w:rPr>
          <w:rFonts w:hint="eastAsia" w:ascii="宋体" w:hAnsi="宋体" w:cs="宋体"/>
          <w:b/>
          <w:color w:val="auto"/>
          <w:lang w:val="en-US" w:eastAsia="zh-CN"/>
        </w:rPr>
        <w:t>优于</w:t>
      </w:r>
      <w:r>
        <w:rPr>
          <w:rFonts w:hint="eastAsia" w:ascii="宋体" w:hAnsi="宋体" w:eastAsia="宋体" w:cs="宋体"/>
          <w:b/>
          <w:color w:val="auto"/>
          <w:lang w:val="en-US" w:eastAsia="zh-CN"/>
        </w:rPr>
        <w:t>，若无法完全满足，将会被认定为无效投标。</w:t>
      </w:r>
      <w:r>
        <w:rPr>
          <w:rFonts w:hint="eastAsia" w:ascii="宋体" w:hAnsi="宋体" w:eastAsia="宋体" w:cs="宋体"/>
          <w:b/>
          <w:color w:val="FF0000"/>
          <w:lang w:val="en-US" w:eastAsia="zh-CN"/>
        </w:rPr>
        <w:t xml:space="preserve"> </w:t>
      </w:r>
    </w:p>
    <w:p>
      <w:pPr>
        <w:adjustRightInd w:val="0"/>
        <w:spacing w:line="400" w:lineRule="exact"/>
        <w:ind w:firstLine="431"/>
        <w:rPr>
          <w:rFonts w:hint="default" w:eastAsia="宋体"/>
          <w:color w:val="000000" w:themeColor="text1"/>
          <w:lang w:val="en-US" w:eastAsia="zh-CN"/>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2）投标人须在投标文件中填写/应答技术规格参数，当投标文件中技术参数与招标文件中技术参数有偏离时，须在“偏离”栏内如实注明是“正偏离”或“负偏离”，“正偏离”指投标设备的技术参数优于 招标文件中要求，“负偏离”指投标设备的技术参数低于招标文件中要求。投标文件中的技术参数、功能或其它内容有“正偏离”的，投标人须对“正偏离”的情况单独作出说明。</w:t>
      </w:r>
    </w:p>
    <w:p>
      <w:pPr>
        <w:rPr>
          <w:rFonts w:hint="eastAsia"/>
          <w:szCs w:val="21"/>
        </w:rPr>
      </w:pPr>
    </w:p>
    <w:p>
      <w:pPr>
        <w:pStyle w:val="13"/>
        <w:rPr>
          <w:rFonts w:hint="default" w:eastAsia="宋体"/>
          <w:color w:val="000000" w:themeColor="text1"/>
          <w:lang w:val="en-US" w:eastAsia="zh-CN"/>
          <w14:textFill>
            <w14:solidFill>
              <w14:schemeClr w14:val="tx1"/>
            </w14:solidFill>
          </w14:textFill>
        </w:rPr>
      </w:pPr>
    </w:p>
    <w:p>
      <w:pPr>
        <w:spacing w:line="360" w:lineRule="exact"/>
        <w:jc w:val="center"/>
        <w:rPr>
          <w:rFonts w:ascii="宋体" w:hAnsi="宋体" w:cs="宋体"/>
          <w:b/>
          <w:sz w:val="32"/>
          <w:szCs w:val="32"/>
        </w:rPr>
      </w:pPr>
      <w:r>
        <w:rPr>
          <w:rFonts w:hint="eastAsia" w:ascii="宋体" w:hAnsi="宋体" w:cs="宋体"/>
          <w:b/>
          <w:sz w:val="32"/>
          <w:szCs w:val="32"/>
        </w:rPr>
        <w:t>货物采购需求</w:t>
      </w:r>
    </w:p>
    <w:p>
      <w:pPr>
        <w:pStyle w:val="44"/>
      </w:pPr>
      <w:bookmarkStart w:id="151" w:name="_Toc492480417"/>
    </w:p>
    <w:p>
      <w:pPr>
        <w:pStyle w:val="44"/>
      </w:pPr>
    </w:p>
    <w:tbl>
      <w:tblPr>
        <w:tblStyle w:val="27"/>
        <w:tblW w:w="9545" w:type="dxa"/>
        <w:tblInd w:w="40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7"/>
        <w:gridCol w:w="1288"/>
        <w:gridCol w:w="31"/>
        <w:gridCol w:w="6599"/>
        <w:gridCol w:w="555"/>
        <w:gridCol w:w="6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trPr>
        <w:tc>
          <w:tcPr>
            <w:tcW w:w="457" w:type="dxa"/>
            <w:tcBorders>
              <w:top w:val="single" w:color="auto" w:sz="4" w:space="0"/>
              <w:left w:val="single" w:color="auto" w:sz="4" w:space="0"/>
              <w:bottom w:val="single" w:color="auto" w:sz="4" w:space="0"/>
              <w:right w:val="single" w:color="auto" w:sz="4" w:space="0"/>
            </w:tcBorders>
            <w:vAlign w:val="center"/>
          </w:tcPr>
          <w:p>
            <w:pPr>
              <w:spacing w:line="240" w:lineRule="exact"/>
              <w:rPr>
                <w:b/>
                <w:bCs/>
                <w:color w:val="000000"/>
                <w:szCs w:val="21"/>
              </w:rPr>
            </w:pPr>
            <w:r>
              <w:rPr>
                <w:rFonts w:hint="eastAsia"/>
                <w:b/>
                <w:bCs/>
                <w:color w:val="000000"/>
                <w:szCs w:val="21"/>
              </w:rPr>
              <w:t>项号</w:t>
            </w:r>
          </w:p>
        </w:tc>
        <w:tc>
          <w:tcPr>
            <w:tcW w:w="12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b/>
                <w:bCs/>
                <w:color w:val="000000"/>
                <w:szCs w:val="21"/>
              </w:rPr>
            </w:pPr>
            <w:r>
              <w:rPr>
                <w:rFonts w:hint="eastAsia"/>
                <w:b/>
                <w:bCs/>
                <w:color w:val="000000"/>
                <w:szCs w:val="21"/>
              </w:rPr>
              <w:t>货物名称</w:t>
            </w:r>
          </w:p>
        </w:tc>
        <w:tc>
          <w:tcPr>
            <w:tcW w:w="663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b/>
                <w:bCs/>
                <w:color w:val="000000"/>
                <w:szCs w:val="21"/>
              </w:rPr>
            </w:pPr>
            <w:r>
              <w:rPr>
                <w:rFonts w:hint="eastAsia"/>
                <w:b/>
                <w:color w:val="000000"/>
                <w:szCs w:val="21"/>
              </w:rPr>
              <w:t>采购需求（技术参数、性能、配置等要求）</w:t>
            </w:r>
          </w:p>
        </w:tc>
        <w:tc>
          <w:tcPr>
            <w:tcW w:w="555" w:type="dxa"/>
            <w:tcBorders>
              <w:top w:val="single" w:color="auto" w:sz="4" w:space="0"/>
              <w:left w:val="single" w:color="auto" w:sz="4" w:space="0"/>
              <w:bottom w:val="single" w:color="auto" w:sz="4" w:space="0"/>
              <w:right w:val="single" w:color="auto" w:sz="4" w:space="0"/>
            </w:tcBorders>
            <w:vAlign w:val="center"/>
          </w:tcPr>
          <w:p>
            <w:pPr>
              <w:spacing w:line="240" w:lineRule="exact"/>
              <w:rPr>
                <w:b/>
                <w:bCs/>
                <w:color w:val="000000"/>
                <w:szCs w:val="21"/>
              </w:rPr>
            </w:pPr>
            <w:r>
              <w:rPr>
                <w:rFonts w:hint="eastAsia"/>
                <w:b/>
                <w:bCs/>
                <w:color w:val="000000"/>
                <w:szCs w:val="21"/>
              </w:rPr>
              <w:t>数量</w:t>
            </w:r>
          </w:p>
        </w:tc>
        <w:tc>
          <w:tcPr>
            <w:tcW w:w="615" w:type="dxa"/>
            <w:tcBorders>
              <w:top w:val="single" w:color="auto" w:sz="4" w:space="0"/>
              <w:left w:val="single" w:color="auto" w:sz="4" w:space="0"/>
              <w:bottom w:val="single" w:color="auto" w:sz="4" w:space="0"/>
              <w:right w:val="single" w:color="auto" w:sz="4" w:space="0"/>
            </w:tcBorders>
            <w:vAlign w:val="center"/>
          </w:tcPr>
          <w:p>
            <w:pPr>
              <w:spacing w:line="240" w:lineRule="exact"/>
              <w:rPr>
                <w:b/>
                <w:bCs/>
                <w:color w:val="000000"/>
                <w:szCs w:val="21"/>
              </w:rPr>
            </w:pPr>
            <w:r>
              <w:rPr>
                <w:rFonts w:hint="eastAsia"/>
                <w:b/>
                <w:bCs/>
                <w:color w:val="000000"/>
                <w:szCs w:val="21"/>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bCs/>
                <w:color w:val="000000"/>
              </w:rPr>
            </w:pPr>
            <w:r>
              <w:rPr>
                <w:rFonts w:hint="eastAsia"/>
                <w:bCs/>
                <w:color w:val="000000"/>
              </w:rPr>
              <w:t>1</w:t>
            </w: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bCs/>
                <w:color w:val="000000"/>
              </w:rPr>
            </w:pPr>
            <w:r>
              <w:rPr>
                <w:rFonts w:hint="eastAsia"/>
                <w:b/>
                <w:color w:val="000000"/>
                <w:szCs w:val="21"/>
              </w:rPr>
              <w:t>乘客电梯</w:t>
            </w:r>
          </w:p>
        </w:tc>
        <w:tc>
          <w:tcPr>
            <w:tcW w:w="6630" w:type="dxa"/>
            <w:gridSpan w:val="2"/>
            <w:tcBorders>
              <w:top w:val="single" w:color="auto" w:sz="4" w:space="0"/>
              <w:left w:val="single" w:color="auto" w:sz="4" w:space="0"/>
              <w:bottom w:val="single" w:color="auto" w:sz="4" w:space="0"/>
              <w:right w:val="single" w:color="auto" w:sz="4" w:space="0"/>
            </w:tcBorders>
          </w:tcPr>
          <w:p>
            <w:pPr>
              <w:tabs>
                <w:tab w:val="left" w:pos="180"/>
                <w:tab w:val="left" w:pos="1620"/>
              </w:tabs>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 xml:space="preserve">一、基本参数及尺寸 </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1、载重： </w:t>
            </w:r>
            <w:r>
              <w:rPr>
                <w:rFonts w:hint="eastAsia" w:ascii="宋体" w:hAnsi="宋体" w:eastAsia="宋体" w:cs="宋体"/>
                <w:lang w:eastAsia="zh-CN"/>
              </w:rPr>
              <w:t>≥</w:t>
            </w:r>
            <w:r>
              <w:rPr>
                <w:rFonts w:hint="eastAsia" w:ascii="宋体" w:hAnsi="宋体" w:eastAsia="宋体" w:cs="宋体"/>
                <w:color w:val="000000" w:themeColor="text1"/>
                <w:szCs w:val="21"/>
                <w14:textFill>
                  <w14:solidFill>
                    <w14:schemeClr w14:val="tx1"/>
                  </w14:solidFill>
                </w14:textFill>
              </w:rPr>
              <w:t>1050KG；</w:t>
            </w:r>
          </w:p>
          <w:p>
            <w:pPr>
              <w:pStyle w:val="123"/>
              <w:ind w:left="0" w:firstLine="0"/>
              <w:rPr>
                <w:rFonts w:hint="eastAsia" w:ascii="宋体" w:hAnsi="宋体" w:eastAsia="宋体" w:cs="宋体"/>
                <w:color w:val="auto"/>
                <w:szCs w:val="21"/>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auto"/>
                <w:szCs w:val="21"/>
              </w:rPr>
              <w:t xml:space="preserve">速度： </w:t>
            </w:r>
            <w:r>
              <w:rPr>
                <w:rFonts w:hint="eastAsia" w:ascii="宋体" w:hAnsi="宋体" w:eastAsia="宋体" w:cs="宋体"/>
                <w:color w:val="auto"/>
                <w:szCs w:val="21"/>
                <w:lang w:eastAsia="zh-CN"/>
              </w:rPr>
              <w:t>≥</w:t>
            </w:r>
            <w:r>
              <w:rPr>
                <w:rFonts w:hint="eastAsia" w:ascii="宋体" w:hAnsi="宋体" w:eastAsia="宋体" w:cs="宋体"/>
                <w:color w:val="auto"/>
                <w:szCs w:val="21"/>
              </w:rPr>
              <w:t>1.0m/s；</w:t>
            </w:r>
          </w:p>
          <w:p>
            <w:pPr>
              <w:pStyle w:val="123"/>
              <w:ind w:left="0" w:firstLine="0"/>
              <w:rPr>
                <w:rFonts w:hint="eastAsia" w:ascii="宋体" w:hAnsi="宋体" w:eastAsia="宋体" w:cs="宋体"/>
                <w:color w:val="auto"/>
                <w:szCs w:val="21"/>
              </w:rPr>
            </w:pPr>
            <w:r>
              <w:rPr>
                <w:rFonts w:hint="eastAsia" w:ascii="宋体" w:hAnsi="宋体" w:eastAsia="宋体" w:cs="宋体"/>
                <w:color w:val="auto"/>
                <w:szCs w:val="21"/>
              </w:rPr>
              <w:t>3、提升高度：</w:t>
            </w:r>
            <w:r>
              <w:rPr>
                <w:rFonts w:hint="eastAsia" w:ascii="宋体" w:hAnsi="宋体" w:eastAsia="宋体" w:cs="宋体"/>
                <w:color w:val="auto"/>
                <w:szCs w:val="21"/>
                <w:lang w:eastAsia="zh-CN"/>
              </w:rPr>
              <w:t>无机房、</w:t>
            </w:r>
            <w:r>
              <w:rPr>
                <w:rFonts w:hint="eastAsia" w:ascii="宋体" w:hAnsi="宋体" w:eastAsia="宋体" w:cs="宋体"/>
                <w:color w:val="auto"/>
                <w:szCs w:val="21"/>
              </w:rPr>
              <w:t>现场勘测为准</w:t>
            </w:r>
          </w:p>
          <w:p>
            <w:pPr>
              <w:pStyle w:val="123"/>
              <w:ind w:left="0" w:firstLine="0"/>
              <w:rPr>
                <w:rFonts w:hint="eastAsia" w:ascii="宋体" w:hAnsi="宋体" w:eastAsia="宋体" w:cs="宋体"/>
                <w:color w:val="auto"/>
                <w:szCs w:val="21"/>
              </w:rPr>
            </w:pPr>
            <w:r>
              <w:rPr>
                <w:rFonts w:hint="eastAsia" w:ascii="宋体" w:hAnsi="宋体" w:eastAsia="宋体" w:cs="宋体"/>
                <w:color w:val="auto"/>
                <w:szCs w:val="21"/>
              </w:rPr>
              <w:t>4、层/站/门：DT1：5层5站5门，DT2-DT3：7层7站7门；</w:t>
            </w:r>
          </w:p>
          <w:p>
            <w:pPr>
              <w:pStyle w:val="123"/>
              <w:ind w:left="0" w:firstLine="0"/>
              <w:rPr>
                <w:rFonts w:hint="eastAsia" w:ascii="宋体" w:hAnsi="宋体" w:eastAsia="宋体" w:cs="宋体"/>
                <w:color w:val="auto"/>
                <w:szCs w:val="21"/>
              </w:rPr>
            </w:pPr>
            <w:r>
              <w:rPr>
                <w:rFonts w:hint="eastAsia" w:ascii="宋体" w:hAnsi="宋体" w:eastAsia="宋体" w:cs="宋体"/>
                <w:color w:val="auto"/>
                <w:szCs w:val="21"/>
              </w:rPr>
              <w:t>5、轿厢净尺寸（宽×深×高）：</w:t>
            </w:r>
          </w:p>
          <w:p>
            <w:pPr>
              <w:pStyle w:val="123"/>
              <w:ind w:left="0"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DT1:1600 mm </w:t>
            </w:r>
            <w:r>
              <w:rPr>
                <w:rFonts w:hint="eastAsia" w:ascii="宋体" w:hAnsi="宋体" w:eastAsia="宋体" w:cs="宋体"/>
                <w:color w:val="auto"/>
                <w:szCs w:val="21"/>
                <w:lang w:val="en-US"/>
              </w:rPr>
              <w:t>×</w:t>
            </w:r>
            <w:r>
              <w:rPr>
                <w:rFonts w:hint="eastAsia" w:ascii="宋体" w:hAnsi="宋体" w:eastAsia="宋体" w:cs="宋体"/>
                <w:color w:val="auto"/>
                <w:szCs w:val="21"/>
              </w:rPr>
              <w:t xml:space="preserve">1400 mm </w:t>
            </w:r>
            <w:r>
              <w:rPr>
                <w:rFonts w:hint="eastAsia" w:ascii="宋体" w:hAnsi="宋体" w:eastAsia="宋体" w:cs="宋体"/>
                <w:color w:val="auto"/>
                <w:szCs w:val="21"/>
                <w:lang w:val="en-US"/>
              </w:rPr>
              <w:t>×</w:t>
            </w:r>
            <w:r>
              <w:rPr>
                <w:rFonts w:hint="eastAsia" w:ascii="宋体" w:hAnsi="宋体" w:eastAsia="宋体" w:cs="宋体"/>
                <w:color w:val="auto"/>
                <w:szCs w:val="21"/>
              </w:rPr>
              <w:t>2400 mm</w:t>
            </w:r>
          </w:p>
          <w:p>
            <w:pPr>
              <w:pStyle w:val="123"/>
              <w:ind w:left="0"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DT2-DT3：1500 mm </w:t>
            </w:r>
            <w:r>
              <w:rPr>
                <w:rFonts w:hint="eastAsia" w:ascii="宋体" w:hAnsi="宋体" w:eastAsia="宋体" w:cs="宋体"/>
                <w:color w:val="auto"/>
                <w:szCs w:val="21"/>
                <w:lang w:val="en-US"/>
              </w:rPr>
              <w:t>×</w:t>
            </w:r>
            <w:r>
              <w:rPr>
                <w:rFonts w:hint="eastAsia" w:ascii="宋体" w:hAnsi="宋体" w:eastAsia="宋体" w:cs="宋体"/>
                <w:color w:val="auto"/>
                <w:szCs w:val="21"/>
              </w:rPr>
              <w:t xml:space="preserve">1600 mm </w:t>
            </w:r>
            <w:r>
              <w:rPr>
                <w:rFonts w:hint="eastAsia" w:ascii="宋体" w:hAnsi="宋体" w:eastAsia="宋体" w:cs="宋体"/>
                <w:color w:val="auto"/>
                <w:szCs w:val="21"/>
                <w:lang w:val="en-US"/>
              </w:rPr>
              <w:t>×</w:t>
            </w:r>
            <w:r>
              <w:rPr>
                <w:rFonts w:hint="eastAsia" w:ascii="宋体" w:hAnsi="宋体" w:eastAsia="宋体" w:cs="宋体"/>
                <w:color w:val="auto"/>
                <w:szCs w:val="21"/>
              </w:rPr>
              <w:t>2400 mm</w:t>
            </w:r>
          </w:p>
          <w:p>
            <w:pPr>
              <w:pStyle w:val="123"/>
              <w:ind w:left="0" w:firstLine="0"/>
              <w:rPr>
                <w:rFonts w:hint="eastAsia" w:ascii="宋体" w:hAnsi="宋体" w:eastAsia="宋体" w:cs="宋体"/>
                <w:color w:val="auto"/>
                <w:szCs w:val="21"/>
              </w:rPr>
            </w:pPr>
            <w:r>
              <w:rPr>
                <w:rFonts w:hint="eastAsia" w:ascii="宋体" w:hAnsi="宋体" w:eastAsia="宋体" w:cs="宋体"/>
                <w:color w:val="auto"/>
                <w:szCs w:val="21"/>
              </w:rPr>
              <w:t>6、开门方式：中分门</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7、开门尺寸（宽×高）：</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900mm</w:t>
            </w:r>
            <w:r>
              <w:rPr>
                <w:rFonts w:hint="eastAsia" w:ascii="宋体" w:hAnsi="宋体" w:eastAsia="宋体" w:cs="宋体"/>
                <w:color w:val="000000" w:themeColor="text1"/>
                <w:szCs w:val="21"/>
                <w:lang w:val="en-US"/>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2100mm ；</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8、井道净空尺寸（宽×深）：</w:t>
            </w:r>
          </w:p>
          <w:p>
            <w:pPr>
              <w:pStyle w:val="123"/>
              <w:ind w:left="0"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DT1:2600 mm </w:t>
            </w:r>
            <w:r>
              <w:rPr>
                <w:rFonts w:hint="eastAsia" w:ascii="宋体" w:hAnsi="宋体" w:eastAsia="宋体" w:cs="宋体"/>
                <w:color w:val="000000" w:themeColor="text1"/>
                <w:szCs w:val="21"/>
                <w:lang w:val="en-US"/>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2200 mm，现场勘测为准。</w:t>
            </w:r>
          </w:p>
          <w:p>
            <w:pPr>
              <w:pStyle w:val="123"/>
              <w:ind w:left="0"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DT2-DT3：2200 mm </w:t>
            </w:r>
            <w:r>
              <w:rPr>
                <w:rFonts w:hint="eastAsia" w:ascii="宋体" w:hAnsi="宋体" w:eastAsia="宋体" w:cs="宋体"/>
                <w:color w:val="000000" w:themeColor="text1"/>
                <w:szCs w:val="21"/>
                <w:lang w:val="en-US"/>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2100 mm，现场勘测为准。</w:t>
            </w:r>
          </w:p>
          <w:p>
            <w:pPr>
              <w:pStyle w:val="123"/>
              <w:tabs>
                <w:tab w:val="left" w:pos="360"/>
              </w:tabs>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9、井道顶层净高度:4600mm，现场勘测为准</w:t>
            </w:r>
          </w:p>
          <w:p>
            <w:pPr>
              <w:pStyle w:val="123"/>
              <w:tabs>
                <w:tab w:val="left" w:pos="360"/>
              </w:tabs>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10、底坑深度： 1600mm，现场勘测为准</w:t>
            </w:r>
          </w:p>
          <w:p>
            <w:pPr>
              <w:pStyle w:val="123"/>
              <w:tabs>
                <w:tab w:val="left" w:pos="360"/>
              </w:tabs>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11、机房位置：井道顶部</w:t>
            </w:r>
          </w:p>
          <w:p>
            <w:pPr>
              <w:tabs>
                <w:tab w:val="left" w:pos="756"/>
                <w:tab w:val="left" w:pos="3456"/>
              </w:tabs>
              <w:ind w:right="-10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12、动力电源范围：</w:t>
            </w:r>
            <w:r>
              <w:rPr>
                <w:rFonts w:hint="eastAsia" w:ascii="宋体" w:hAnsi="宋体" w:eastAsia="宋体" w:cs="宋体"/>
                <w:color w:val="000000" w:themeColor="text1"/>
                <w14:textFill>
                  <w14:solidFill>
                    <w14:schemeClr w14:val="tx1"/>
                  </w14:solidFill>
                </w14:textFill>
              </w:rPr>
              <w:t>主电源</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380V+10%～-7%，3相，50Hz+2%～-2%</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13、照明电源范围：</w:t>
            </w:r>
            <w:r>
              <w:rPr>
                <w:rFonts w:hint="eastAsia" w:ascii="宋体" w:hAnsi="宋体" w:eastAsia="宋体" w:cs="宋体"/>
                <w:color w:val="000000" w:themeColor="text1"/>
                <w14:textFill>
                  <w14:solidFill>
                    <w14:schemeClr w14:val="tx1"/>
                  </w14:solidFill>
                </w14:textFill>
              </w:rPr>
              <w:t>220V+10%～-7%，单相， 50Hz+2%～-2%</w:t>
            </w:r>
          </w:p>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14、抗地震要求：适应7度地震烈度，建筑结构未受偏差影响的前提下，能正常运行。</w:t>
            </w:r>
          </w:p>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15、噪音指标：轿厢噪音≤55dB,开关门噪音≤60dB，机房噪音≤75dB。</w:t>
            </w:r>
          </w:p>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平层精度：±5mm</w:t>
            </w:r>
          </w:p>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、导轨重量：≥8kg/m</w:t>
            </w:r>
          </w:p>
          <w:p>
            <w:pPr>
              <w:pStyle w:val="19"/>
              <w:rPr>
                <w:rFonts w:hint="eastAsia" w:ascii="宋体" w:hAnsi="宋体" w:eastAsia="宋体" w:cs="宋体"/>
              </w:rPr>
            </w:pPr>
          </w:p>
          <w:p>
            <w:pPr>
              <w:tabs>
                <w:tab w:val="left" w:pos="180"/>
                <w:tab w:val="left" w:pos="1620"/>
              </w:tabs>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 xml:space="preserve">二、技术参数及性能要求 </w:t>
            </w:r>
          </w:p>
          <w:p>
            <w:pPr>
              <w:spacing w:line="360" w:lineRule="exact"/>
              <w:rPr>
                <w:rFonts w:hint="eastAsia" w:ascii="宋体" w:hAnsi="宋体" w:eastAsia="宋体" w:cs="宋体"/>
                <w:b/>
                <w:bCs/>
                <w:i/>
                <w:color w:val="FF0000"/>
                <w:szCs w:val="21"/>
              </w:rPr>
            </w:pPr>
            <w:r>
              <w:rPr>
                <w:rFonts w:hint="eastAsia" w:ascii="宋体" w:hAnsi="宋体" w:eastAsia="宋体" w:cs="宋体"/>
                <w:bCs/>
                <w:color w:val="000000" w:themeColor="text1"/>
                <w:szCs w:val="21"/>
                <w14:textFill>
                  <w14:solidFill>
                    <w14:schemeClr w14:val="tx1"/>
                  </w14:solidFill>
                </w14:textFill>
              </w:rPr>
              <w:t>1、★曳引机：交流变频变压调速，永磁同步（PM）无齿轮</w:t>
            </w:r>
            <w:r>
              <w:rPr>
                <w:rFonts w:hint="eastAsia" w:ascii="宋体" w:hAnsi="宋体" w:eastAsia="宋体" w:cs="宋体"/>
                <w:bCs/>
                <w:color w:val="auto"/>
                <w:szCs w:val="21"/>
                <w:lang w:eastAsia="zh-CN"/>
              </w:rPr>
              <w:t>驱动</w:t>
            </w:r>
            <w:r>
              <w:rPr>
                <w:rFonts w:hint="eastAsia" w:ascii="宋体" w:hAnsi="宋体" w:eastAsia="宋体" w:cs="宋体"/>
                <w:bCs/>
                <w:color w:val="000000" w:themeColor="text1"/>
                <w:szCs w:val="21"/>
                <w14:textFill>
                  <w14:solidFill>
                    <w14:schemeClr w14:val="tx1"/>
                  </w14:solidFill>
                </w14:textFill>
              </w:rPr>
              <w:t>曳引机（原厂原品牌</w:t>
            </w:r>
            <w:r>
              <w:rPr>
                <w:rFonts w:hint="eastAsia" w:ascii="宋体" w:hAnsi="宋体" w:eastAsia="宋体" w:cs="宋体"/>
                <w:bCs/>
                <w:color w:val="auto"/>
                <w:szCs w:val="21"/>
              </w:rPr>
              <w:t>），驱动系统：空间电压矢量控制的变压变频（VVVF）调速控制系统。曳引机采用钢丝绳</w:t>
            </w:r>
            <w:r>
              <w:rPr>
                <w:rFonts w:hint="eastAsia" w:ascii="宋体" w:hAnsi="宋体" w:eastAsia="宋体" w:cs="宋体"/>
                <w:bCs/>
                <w:color w:val="auto"/>
                <w:szCs w:val="21"/>
                <w:lang w:val="en-US" w:eastAsia="zh-CN"/>
              </w:rPr>
              <w:t>2:1</w:t>
            </w:r>
            <w:r>
              <w:rPr>
                <w:rFonts w:hint="eastAsia" w:ascii="宋体" w:hAnsi="宋体" w:eastAsia="宋体" w:cs="宋体"/>
                <w:bCs/>
                <w:color w:val="auto"/>
                <w:szCs w:val="21"/>
              </w:rPr>
              <w:t>绕法。</w:t>
            </w:r>
          </w:p>
          <w:p>
            <w:pPr>
              <w:spacing w:line="360" w:lineRule="exac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2、★控制系统：双32位全数字化全智能化数据网络控制系统，</w:t>
            </w:r>
            <w:r>
              <w:rPr>
                <w:rFonts w:hint="eastAsia" w:ascii="宋体" w:hAnsi="宋体" w:eastAsia="宋体" w:cs="宋体"/>
                <w:bCs/>
                <w:color w:val="auto"/>
                <w:szCs w:val="21"/>
              </w:rPr>
              <w:t>采用先进表面贴装技术，具有故障代码显示和存储功能并具备软件升级</w:t>
            </w:r>
            <w:r>
              <w:rPr>
                <w:rFonts w:hint="eastAsia" w:ascii="宋体" w:hAnsi="宋体" w:eastAsia="宋体" w:cs="宋体"/>
                <w:bCs/>
                <w:color w:val="000000" w:themeColor="text1"/>
                <w:szCs w:val="21"/>
                <w14:textFill>
                  <w14:solidFill>
                    <w14:schemeClr w14:val="tx1"/>
                  </w14:solidFill>
                </w14:textFill>
              </w:rPr>
              <w:t>功能</w:t>
            </w:r>
          </w:p>
          <w:p>
            <w:pPr>
              <w:spacing w:line="360" w:lineRule="exact"/>
              <w:rPr>
                <w:rFonts w:hint="eastAsia" w:ascii="宋体" w:hAnsi="宋体" w:eastAsia="宋体" w:cs="宋体"/>
                <w:bCs/>
                <w:color w:val="auto"/>
                <w:szCs w:val="21"/>
              </w:rPr>
            </w:pPr>
            <w:r>
              <w:rPr>
                <w:rFonts w:hint="eastAsia" w:ascii="宋体" w:hAnsi="宋体" w:eastAsia="宋体" w:cs="宋体"/>
                <w:bCs/>
                <w:color w:val="000000" w:themeColor="text1"/>
                <w:szCs w:val="21"/>
                <w14:textFill>
                  <w14:solidFill>
                    <w14:schemeClr w14:val="tx1"/>
                  </w14:solidFill>
                </w14:textFill>
              </w:rPr>
              <w:t>3、★变频器</w:t>
            </w:r>
            <w:r>
              <w:rPr>
                <w:rFonts w:hint="eastAsia" w:ascii="宋体" w:hAnsi="宋体" w:eastAsia="宋体" w:cs="宋体"/>
                <w:bCs/>
                <w:color w:val="auto"/>
                <w:szCs w:val="21"/>
              </w:rPr>
              <w:t>：基于32位智能化大功率的模块式电梯专用变频器（原厂原品牌）</w:t>
            </w:r>
          </w:p>
          <w:p>
            <w:pPr>
              <w:spacing w:line="360" w:lineRule="exac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4</w:t>
            </w:r>
            <w:r>
              <w:rPr>
                <w:rFonts w:hint="eastAsia" w:ascii="宋体" w:hAnsi="宋体" w:eastAsia="宋体" w:cs="宋体"/>
                <w:bCs/>
                <w:color w:val="000000" w:themeColor="text1"/>
                <w:szCs w:val="21"/>
                <w14:textFill>
                  <w14:solidFill>
                    <w14:schemeClr w14:val="tx1"/>
                  </w14:solidFill>
                </w14:textFill>
              </w:rPr>
              <w:t>、控制方式：</w:t>
            </w:r>
            <w:r>
              <w:rPr>
                <w:rFonts w:hint="eastAsia" w:ascii="宋体" w:hAnsi="宋体" w:eastAsia="宋体" w:cs="宋体"/>
                <w:color w:val="000000" w:themeColor="text1"/>
                <w:szCs w:val="21"/>
                <w14:textFill>
                  <w14:solidFill>
                    <w14:schemeClr w14:val="tx1"/>
                  </w14:solidFill>
                </w14:textFill>
              </w:rPr>
              <w:t>DT1：单控；DT2-DT3:并联</w:t>
            </w:r>
            <w:r>
              <w:rPr>
                <w:rFonts w:hint="eastAsia" w:ascii="宋体" w:hAnsi="宋体" w:eastAsia="宋体" w:cs="宋体"/>
                <w:bCs/>
                <w:color w:val="000000" w:themeColor="text1"/>
                <w:szCs w:val="21"/>
                <w14:textFill>
                  <w14:solidFill>
                    <w14:schemeClr w14:val="tx1"/>
                  </w14:solidFill>
                </w14:textFill>
              </w:rPr>
              <w:t>。</w:t>
            </w:r>
          </w:p>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5</w:t>
            </w:r>
            <w:r>
              <w:rPr>
                <w:rFonts w:hint="eastAsia" w:ascii="宋体" w:hAnsi="宋体" w:eastAsia="宋体" w:cs="宋体"/>
                <w:bCs/>
                <w:color w:val="000000" w:themeColor="text1"/>
                <w:szCs w:val="21"/>
                <w14:textFill>
                  <w14:solidFill>
                    <w14:schemeClr w14:val="tx1"/>
                  </w14:solidFill>
                </w14:textFill>
              </w:rPr>
              <w:t>、LED节能技术：轿顶</w:t>
            </w:r>
            <w:r>
              <w:rPr>
                <w:rFonts w:hint="eastAsia" w:ascii="宋体" w:hAnsi="宋体" w:eastAsia="宋体" w:cs="宋体"/>
                <w:color w:val="000000" w:themeColor="text1"/>
                <w:szCs w:val="21"/>
                <w14:textFill>
                  <w14:solidFill>
                    <w14:schemeClr w14:val="tx1"/>
                  </w14:solidFill>
                </w14:textFill>
              </w:rPr>
              <w:t>灯具全部、层站指示灯采用LED节能装置设置</w:t>
            </w:r>
          </w:p>
          <w:p>
            <w:pPr>
              <w:spacing w:line="360" w:lineRule="exact"/>
              <w:rPr>
                <w:rFonts w:hint="eastAsia" w:ascii="宋体" w:hAnsi="宋体" w:eastAsia="宋体" w:cs="宋体"/>
                <w:bCs/>
                <w:color w:val="FF0000"/>
                <w:szCs w:val="21"/>
              </w:rPr>
            </w:pPr>
            <w:r>
              <w:rPr>
                <w:rFonts w:hint="eastAsia" w:ascii="宋体" w:hAnsi="宋体" w:eastAsia="宋体" w:cs="宋体"/>
                <w:bCs/>
                <w:color w:val="000000" w:themeColor="text1"/>
                <w:szCs w:val="21"/>
                <w:lang w:val="en-US" w:eastAsia="zh-CN"/>
                <w14:textFill>
                  <w14:solidFill>
                    <w14:schemeClr w14:val="tx1"/>
                  </w14:solidFill>
                </w14:textFill>
              </w:rPr>
              <w:t>6</w:t>
            </w:r>
            <w:r>
              <w:rPr>
                <w:rFonts w:hint="eastAsia" w:ascii="宋体" w:hAnsi="宋体" w:eastAsia="宋体" w:cs="宋体"/>
                <w:bCs/>
                <w:color w:val="000000" w:themeColor="text1"/>
                <w:szCs w:val="21"/>
                <w14:textFill>
                  <w14:solidFill>
                    <w14:schemeClr w14:val="tx1"/>
                  </w14:solidFill>
                </w14:textFill>
              </w:rPr>
              <w:t>、★门机</w:t>
            </w:r>
            <w:r>
              <w:rPr>
                <w:rFonts w:hint="eastAsia" w:ascii="宋体" w:hAnsi="宋体" w:eastAsia="宋体" w:cs="宋体"/>
                <w:bCs/>
                <w:color w:val="auto"/>
                <w:szCs w:val="21"/>
              </w:rPr>
              <w:t>系统：32位全数字变压变频（VVVF）设计；采用超薄型PM永磁同步无齿轮驱动门机驱动(原厂原品牌)。</w:t>
            </w:r>
          </w:p>
          <w:p>
            <w:pPr>
              <w:pStyle w:val="13"/>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、★全数字化智能电源系统：使用全数字化控制智能化DC-DC电源技术，替代三相电源变压器，微电台控制系统提供更稳定更可靠电源。</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bCs/>
                <w:color w:val="000000" w:themeColor="text1"/>
                <w14:textFill>
                  <w14:solidFill>
                    <w14:schemeClr w14:val="tx1"/>
                  </w14:solidFill>
                </w14:textFill>
              </w:rPr>
              <w:t>★</w:t>
            </w:r>
            <w:r>
              <w:rPr>
                <w:rFonts w:hint="eastAsia" w:ascii="宋体" w:hAnsi="宋体" w:eastAsia="宋体" w:cs="宋体"/>
                <w:b/>
                <w:color w:val="000000" w:themeColor="text1"/>
                <w:szCs w:val="21"/>
                <w14:textFill>
                  <w14:solidFill>
                    <w14:schemeClr w14:val="tx1"/>
                  </w14:solidFill>
                </w14:textFill>
              </w:rPr>
              <w:t>门保护</w:t>
            </w:r>
            <w:r>
              <w:rPr>
                <w:rFonts w:hint="eastAsia" w:ascii="宋体" w:hAnsi="宋体" w:eastAsia="宋体" w:cs="宋体"/>
                <w:color w:val="000000" w:themeColor="text1"/>
                <w:szCs w:val="21"/>
                <w14:textFill>
                  <w14:solidFill>
                    <w14:schemeClr w14:val="tx1"/>
                  </w14:solidFill>
                </w14:textFill>
              </w:rPr>
              <w:t>： 光幕+安全触板；</w:t>
            </w:r>
          </w:p>
          <w:p>
            <w:pPr>
              <w:tabs>
                <w:tab w:val="left" w:pos="756"/>
                <w:tab w:val="left" w:pos="3456"/>
              </w:tabs>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三、主要部件要求：</w:t>
            </w:r>
          </w:p>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w:t>
            </w:r>
            <w:r>
              <w:rPr>
                <w:rFonts w:hint="eastAsia" w:ascii="宋体" w:hAnsi="宋体" w:eastAsia="宋体" w:cs="宋体"/>
                <w:b/>
                <w:color w:val="000000" w:themeColor="text1"/>
                <w:szCs w:val="21"/>
                <w14:textFill>
                  <w14:solidFill>
                    <w14:schemeClr w14:val="tx1"/>
                  </w14:solidFill>
                </w14:textFill>
              </w:rPr>
              <w:t>1、曳引机、控制柜、轿门门锁、层门门锁安全钳、限速器、缓冲器、上行超速保护装置、轿厢意外移动保护装置要求采用投标品牌原厂原品牌，（投标文件中必须提供符合上述部件要求的整梯特种设备型式试验证书及整梯特种设备型式试验报告，各部件的型式试验证书及报告复印件并加盖投标单位公章）。</w:t>
            </w:r>
          </w:p>
          <w:p>
            <w:pPr>
              <w:widowControl/>
              <w:ind w:left="71"/>
              <w:rPr>
                <w:rFonts w:hint="eastAsia" w:ascii="宋体" w:hAnsi="宋体" w:eastAsia="宋体" w:cs="宋体"/>
                <w:b/>
                <w:bCs/>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w:t>
            </w:r>
            <w:r>
              <w:rPr>
                <w:rFonts w:hint="eastAsia" w:ascii="宋体" w:hAnsi="宋体" w:eastAsia="宋体" w:cs="宋体"/>
                <w:b/>
                <w:color w:val="000000" w:themeColor="text1"/>
                <w:szCs w:val="21"/>
                <w14:textFill>
                  <w14:solidFill>
                    <w14:schemeClr w14:val="tx1"/>
                  </w14:solidFill>
                </w14:textFill>
              </w:rPr>
              <w:t>、基本功能</w:t>
            </w:r>
            <w:r>
              <w:rPr>
                <w:rFonts w:hint="eastAsia" w:ascii="宋体" w:hAnsi="宋体" w:eastAsia="宋体" w:cs="宋体"/>
                <w:b/>
                <w:bCs/>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投标人必须在投标文件中根据制造商产品彩页功能列表予以逐项承诺，如彩页中无功能列表或列表中无相应功能的，</w:t>
            </w:r>
            <w:r>
              <w:rPr>
                <w:rFonts w:hint="eastAsia" w:ascii="宋体" w:hAnsi="宋体" w:eastAsia="宋体" w:cs="宋体"/>
                <w:color w:val="000000" w:themeColor="text1"/>
                <w14:textFill>
                  <w14:solidFill>
                    <w14:schemeClr w14:val="tx1"/>
                  </w14:solidFill>
                </w14:textFill>
              </w:rPr>
              <w:t>必须提供功能说明文件，并盖投标人公章</w:t>
            </w:r>
            <w:r>
              <w:rPr>
                <w:rFonts w:hint="eastAsia" w:ascii="宋体" w:hAnsi="宋体" w:eastAsia="宋体" w:cs="宋体"/>
                <w:color w:val="000000" w:themeColor="text1"/>
                <w:szCs w:val="21"/>
                <w14:textFill>
                  <w14:solidFill>
                    <w14:schemeClr w14:val="tx1"/>
                  </w14:solidFill>
                </w14:textFill>
              </w:rPr>
              <w:t>，否则投标无效。</w:t>
            </w:r>
            <w:r>
              <w:rPr>
                <w:rFonts w:hint="eastAsia" w:ascii="宋体" w:hAnsi="宋体" w:eastAsia="宋体" w:cs="宋体"/>
                <w:b/>
                <w:bCs/>
                <w:color w:val="000000" w:themeColor="text1"/>
                <w:szCs w:val="21"/>
                <w14:textFill>
                  <w14:solidFill>
                    <w14:schemeClr w14:val="tx1"/>
                  </w14:solidFill>
                </w14:textFill>
              </w:rPr>
              <w:t>）</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多方通话装置</w:t>
            </w:r>
          </w:p>
          <w:p>
            <w:pPr>
              <w:keepNext/>
              <w:keepLines/>
              <w:adjustRightInd w:val="0"/>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强制关门</w:t>
            </w:r>
          </w:p>
          <w:p>
            <w:pPr>
              <w:pStyle w:val="2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群控功能</w:t>
            </w:r>
          </w:p>
          <w:p>
            <w:pPr>
              <w:keepNext/>
              <w:keepLines/>
              <w:adjustRightInd w:val="0"/>
              <w:spacing w:line="24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次层停靠</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过电流保护</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超载报警</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超速保护</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电机过热保护</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过电压保护</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电源故障保护</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r>
              <w:rPr>
                <w:rFonts w:hint="eastAsia" w:ascii="宋体" w:hAnsi="宋体" w:eastAsia="宋体" w:cs="宋体"/>
                <w:color w:val="000000" w:themeColor="text1"/>
                <w:szCs w:val="21"/>
                <w14:textFill>
                  <w14:solidFill>
                    <w14:schemeClr w14:val="tx1"/>
                  </w14:solidFill>
                </w14:textFill>
              </w:rPr>
              <w:t>上电再平层</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12、</w:t>
            </w:r>
            <w:r>
              <w:rPr>
                <w:rFonts w:hint="eastAsia" w:ascii="宋体" w:hAnsi="宋体" w:eastAsia="宋体" w:cs="宋体"/>
                <w:color w:val="000000" w:themeColor="text1"/>
                <w:szCs w:val="21"/>
                <w14:textFill>
                  <w14:solidFill>
                    <w14:schemeClr w14:val="tx1"/>
                  </w14:solidFill>
                </w14:textFill>
              </w:rPr>
              <w:t>重复关门</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13、</w:t>
            </w:r>
            <w:r>
              <w:rPr>
                <w:rFonts w:hint="eastAsia" w:ascii="宋体" w:hAnsi="宋体" w:eastAsia="宋体" w:cs="宋体"/>
                <w:color w:val="000000" w:themeColor="text1"/>
                <w:szCs w:val="21"/>
                <w14:textFill>
                  <w14:solidFill>
                    <w14:schemeClr w14:val="tx1"/>
                  </w14:solidFill>
                </w14:textFill>
              </w:rPr>
              <w:t>本层再开门</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14、</w:t>
            </w:r>
            <w:r>
              <w:rPr>
                <w:rFonts w:hint="eastAsia" w:ascii="宋体" w:hAnsi="宋体" w:eastAsia="宋体" w:cs="宋体"/>
                <w:color w:val="000000" w:themeColor="text1"/>
                <w:szCs w:val="21"/>
                <w14:textFill>
                  <w14:solidFill>
                    <w14:schemeClr w14:val="tx1"/>
                  </w14:solidFill>
                </w14:textFill>
              </w:rPr>
              <w:t>逆行保护</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15、</w:t>
            </w:r>
            <w:r>
              <w:rPr>
                <w:rFonts w:hint="eastAsia" w:ascii="宋体" w:hAnsi="宋体" w:eastAsia="宋体" w:cs="宋体"/>
                <w:color w:val="000000" w:themeColor="text1"/>
                <w:szCs w:val="21"/>
                <w14:textFill>
                  <w14:solidFill>
                    <w14:schemeClr w14:val="tx1"/>
                  </w14:solidFill>
                </w14:textFill>
              </w:rPr>
              <w:t>选层器修正</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16、</w:t>
            </w:r>
            <w:r>
              <w:rPr>
                <w:rFonts w:hint="eastAsia" w:ascii="宋体" w:hAnsi="宋体" w:eastAsia="宋体" w:cs="宋体"/>
                <w:color w:val="000000" w:themeColor="text1"/>
                <w:szCs w:val="21"/>
                <w14:textFill>
                  <w14:solidFill>
                    <w14:schemeClr w14:val="tx1"/>
                  </w14:solidFill>
                </w14:textFill>
              </w:rPr>
              <w:t>安全停靠</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17、</w:t>
            </w:r>
            <w:r>
              <w:rPr>
                <w:rFonts w:hint="eastAsia" w:ascii="宋体" w:hAnsi="宋体" w:eastAsia="宋体" w:cs="宋体"/>
                <w:color w:val="000000" w:themeColor="text1"/>
                <w:szCs w:val="21"/>
                <w14:textFill>
                  <w14:solidFill>
                    <w14:schemeClr w14:val="tx1"/>
                  </w14:solidFill>
                </w14:textFill>
              </w:rPr>
              <w:t>停层开门</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18、</w:t>
            </w:r>
            <w:r>
              <w:rPr>
                <w:rFonts w:hint="eastAsia" w:ascii="宋体" w:hAnsi="宋体" w:eastAsia="宋体" w:cs="宋体"/>
                <w:color w:val="000000" w:themeColor="text1"/>
                <w:szCs w:val="21"/>
                <w14:textFill>
                  <w14:solidFill>
                    <w14:schemeClr w14:val="tx1"/>
                  </w14:solidFill>
                </w14:textFill>
              </w:rPr>
              <w:t>逆变装置高温检测</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19、</w:t>
            </w:r>
            <w:r>
              <w:rPr>
                <w:rFonts w:hint="eastAsia" w:ascii="宋体" w:hAnsi="宋体" w:eastAsia="宋体" w:cs="宋体"/>
                <w:color w:val="000000" w:themeColor="text1"/>
                <w:szCs w:val="21"/>
                <w14:textFill>
                  <w14:solidFill>
                    <w14:schemeClr w14:val="tx1"/>
                  </w14:solidFill>
                </w14:textFill>
              </w:rPr>
              <w:t>终端强制减速</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20、</w:t>
            </w:r>
            <w:r>
              <w:rPr>
                <w:rFonts w:hint="eastAsia" w:ascii="宋体" w:hAnsi="宋体" w:eastAsia="宋体" w:cs="宋体"/>
                <w:color w:val="000000" w:themeColor="text1"/>
                <w:szCs w:val="21"/>
                <w14:textFill>
                  <w14:solidFill>
                    <w14:schemeClr w14:val="tx1"/>
                  </w14:solidFill>
                </w14:textFill>
              </w:rPr>
              <w:t>过低速保护</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21、</w:t>
            </w:r>
            <w:r>
              <w:rPr>
                <w:rFonts w:hint="eastAsia" w:ascii="宋体" w:hAnsi="宋体" w:eastAsia="宋体" w:cs="宋体"/>
                <w:color w:val="000000" w:themeColor="text1"/>
                <w:szCs w:val="21"/>
                <w14:textFill>
                  <w14:solidFill>
                    <w14:schemeClr w14:val="tx1"/>
                  </w14:solidFill>
                </w14:textFill>
              </w:rPr>
              <w:t>电梯受阻失速保护</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22、</w:t>
            </w:r>
            <w:r>
              <w:rPr>
                <w:rFonts w:hint="eastAsia" w:ascii="宋体" w:hAnsi="宋体" w:eastAsia="宋体" w:cs="宋体"/>
                <w:color w:val="000000" w:themeColor="text1"/>
                <w:szCs w:val="21"/>
                <w14:textFill>
                  <w14:solidFill>
                    <w14:schemeClr w14:val="tx1"/>
                  </w14:solidFill>
                </w14:textFill>
              </w:rPr>
              <w:t>制动器冗余保护</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23、</w:t>
            </w:r>
            <w:r>
              <w:rPr>
                <w:rFonts w:hint="eastAsia" w:ascii="宋体" w:hAnsi="宋体" w:eastAsia="宋体" w:cs="宋体"/>
                <w:color w:val="000000" w:themeColor="text1"/>
                <w:szCs w:val="21"/>
                <w14:textFill>
                  <w14:solidFill>
                    <w14:schemeClr w14:val="tx1"/>
                  </w14:solidFill>
                </w14:textFill>
              </w:rPr>
              <w:t>轿厢微机异常处理</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24、</w:t>
            </w:r>
            <w:r>
              <w:rPr>
                <w:rFonts w:hint="eastAsia" w:ascii="宋体" w:hAnsi="宋体" w:eastAsia="宋体" w:cs="宋体"/>
                <w:color w:val="000000" w:themeColor="text1"/>
                <w:szCs w:val="21"/>
                <w14:textFill>
                  <w14:solidFill>
                    <w14:schemeClr w14:val="tx1"/>
                  </w14:solidFill>
                </w14:textFill>
              </w:rPr>
              <w:t>轿内反向指令消除</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25、</w:t>
            </w:r>
            <w:r>
              <w:rPr>
                <w:rFonts w:hint="eastAsia" w:ascii="宋体" w:hAnsi="宋体" w:eastAsia="宋体" w:cs="宋体"/>
                <w:color w:val="000000" w:themeColor="text1"/>
                <w:szCs w:val="21"/>
                <w14:textFill>
                  <w14:solidFill>
                    <w14:schemeClr w14:val="tx1"/>
                  </w14:solidFill>
                </w14:textFill>
              </w:rPr>
              <w:t>关门保护</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26、</w:t>
            </w:r>
            <w:r>
              <w:rPr>
                <w:rFonts w:hint="eastAsia" w:ascii="宋体" w:hAnsi="宋体" w:eastAsia="宋体" w:cs="宋体"/>
                <w:color w:val="000000" w:themeColor="text1"/>
                <w:szCs w:val="21"/>
                <w14:textFill>
                  <w14:solidFill>
                    <w14:schemeClr w14:val="tx1"/>
                  </w14:solidFill>
                </w14:textFill>
              </w:rPr>
              <w:t>轿内运行方向指示</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27、</w:t>
            </w:r>
            <w:r>
              <w:rPr>
                <w:rFonts w:hint="eastAsia" w:ascii="宋体" w:hAnsi="宋体" w:eastAsia="宋体" w:cs="宋体"/>
                <w:color w:val="000000" w:themeColor="text1"/>
                <w:szCs w:val="21"/>
                <w14:textFill>
                  <w14:solidFill>
                    <w14:schemeClr w14:val="tx1"/>
                  </w14:solidFill>
                </w14:textFill>
              </w:rPr>
              <w:t>层站运行方向指示</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w:t>
            </w:r>
            <w:r>
              <w:rPr>
                <w:rFonts w:hint="eastAsia" w:ascii="宋体" w:hAnsi="宋体" w:eastAsia="宋体" w:cs="宋体"/>
                <w:color w:val="000000" w:themeColor="text1"/>
                <w:szCs w:val="21"/>
                <w14:textFill>
                  <w14:solidFill>
                    <w14:schemeClr w14:val="tx1"/>
                  </w14:solidFill>
                </w14:textFill>
              </w:rPr>
              <w:t>关门按钮响应指示</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29、</w:t>
            </w:r>
            <w:r>
              <w:rPr>
                <w:rFonts w:hint="eastAsia" w:ascii="宋体" w:hAnsi="宋体" w:eastAsia="宋体" w:cs="宋体"/>
                <w:color w:val="000000" w:themeColor="text1"/>
                <w:szCs w:val="21"/>
                <w14:textFill>
                  <w14:solidFill>
                    <w14:schemeClr w14:val="tx1"/>
                  </w14:solidFill>
                </w14:textFill>
              </w:rPr>
              <w:t>换向重开门</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30、</w:t>
            </w:r>
            <w:r>
              <w:rPr>
                <w:rFonts w:hint="eastAsia" w:ascii="宋体" w:hAnsi="宋体" w:eastAsia="宋体" w:cs="宋体"/>
                <w:color w:val="000000" w:themeColor="text1"/>
                <w:szCs w:val="21"/>
                <w14:textFill>
                  <w14:solidFill>
                    <w14:schemeClr w14:val="tx1"/>
                  </w14:solidFill>
                </w14:textFill>
              </w:rPr>
              <w:t>门负载检测</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31、</w:t>
            </w:r>
            <w:r>
              <w:rPr>
                <w:rFonts w:hint="eastAsia" w:ascii="宋体" w:hAnsi="宋体" w:eastAsia="宋体" w:cs="宋体"/>
                <w:color w:val="000000" w:themeColor="text1"/>
                <w:szCs w:val="21"/>
                <w14:textFill>
                  <w14:solidFill>
                    <w14:schemeClr w14:val="tx1"/>
                  </w14:solidFill>
                </w14:textFill>
              </w:rPr>
              <w:t>开门按钮响应指示</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32、</w:t>
            </w:r>
            <w:r>
              <w:rPr>
                <w:rFonts w:hint="eastAsia" w:ascii="宋体" w:hAnsi="宋体" w:eastAsia="宋体" w:cs="宋体"/>
                <w:color w:val="000000" w:themeColor="text1"/>
                <w:szCs w:val="21"/>
                <w14:textFill>
                  <w14:solidFill>
                    <w14:schemeClr w14:val="tx1"/>
                  </w14:solidFill>
                </w14:textFill>
              </w:rPr>
              <w:t>开门受阻控制</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33、</w:t>
            </w:r>
            <w:r>
              <w:rPr>
                <w:rFonts w:hint="eastAsia" w:ascii="宋体" w:hAnsi="宋体" w:eastAsia="宋体" w:cs="宋体"/>
                <w:color w:val="000000" w:themeColor="text1"/>
                <w:szCs w:val="21"/>
                <w14:textFill>
                  <w14:solidFill>
                    <w14:schemeClr w14:val="tx1"/>
                  </w14:solidFill>
                </w14:textFill>
              </w:rPr>
              <w:t>开门保持时间自动调整</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34、</w:t>
            </w:r>
            <w:r>
              <w:rPr>
                <w:rFonts w:hint="eastAsia" w:ascii="宋体" w:hAnsi="宋体" w:eastAsia="宋体" w:cs="宋体"/>
                <w:color w:val="000000" w:themeColor="text1"/>
                <w:szCs w:val="21"/>
                <w14:textFill>
                  <w14:solidFill>
                    <w14:schemeClr w14:val="tx1"/>
                  </w14:solidFill>
                </w14:textFill>
              </w:rPr>
              <w:t>关门力矩控制</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35、</w:t>
            </w:r>
            <w:r>
              <w:rPr>
                <w:rFonts w:hint="eastAsia" w:ascii="宋体" w:hAnsi="宋体" w:eastAsia="宋体" w:cs="宋体"/>
                <w:color w:val="000000" w:themeColor="text1"/>
                <w:szCs w:val="21"/>
                <w14:textFill>
                  <w14:solidFill>
                    <w14:schemeClr w14:val="tx1"/>
                  </w14:solidFill>
                </w14:textFill>
              </w:rPr>
              <w:t>轿厢应急照明</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36、</w:t>
            </w:r>
            <w:r>
              <w:rPr>
                <w:rFonts w:hint="eastAsia" w:ascii="宋体" w:hAnsi="宋体" w:eastAsia="宋体" w:cs="宋体"/>
                <w:color w:val="000000" w:themeColor="text1"/>
                <w:szCs w:val="21"/>
                <w14:textFill>
                  <w14:solidFill>
                    <w14:schemeClr w14:val="tx1"/>
                  </w14:solidFill>
                </w14:textFill>
              </w:rPr>
              <w:t>即时关门</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37、</w:t>
            </w:r>
            <w:r>
              <w:rPr>
                <w:rFonts w:hint="eastAsia" w:ascii="宋体" w:hAnsi="宋体" w:eastAsia="宋体" w:cs="宋体"/>
                <w:color w:val="000000" w:themeColor="text1"/>
                <w:szCs w:val="21"/>
                <w14:textFill>
                  <w14:solidFill>
                    <w14:schemeClr w14:val="tx1"/>
                  </w14:solidFill>
                </w14:textFill>
              </w:rPr>
              <w:t>故障自诊断</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38、</w:t>
            </w:r>
            <w:r>
              <w:rPr>
                <w:rFonts w:hint="eastAsia" w:ascii="宋体" w:hAnsi="宋体" w:eastAsia="宋体" w:cs="宋体"/>
                <w:color w:val="000000" w:themeColor="text1"/>
                <w:szCs w:val="21"/>
                <w14:textFill>
                  <w14:solidFill>
                    <w14:schemeClr w14:val="tx1"/>
                  </w14:solidFill>
                </w14:textFill>
              </w:rPr>
              <w:t>警铃</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39、</w:t>
            </w:r>
            <w:r>
              <w:rPr>
                <w:rFonts w:hint="eastAsia" w:ascii="宋体" w:hAnsi="宋体" w:eastAsia="宋体" w:cs="宋体"/>
                <w:color w:val="000000" w:themeColor="text1"/>
                <w:szCs w:val="21"/>
                <w14:textFill>
                  <w14:solidFill>
                    <w14:schemeClr w14:val="tx1"/>
                  </w14:solidFill>
                </w14:textFill>
              </w:rPr>
              <w:t>电气安全回路保护</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40、</w:t>
            </w:r>
            <w:r>
              <w:rPr>
                <w:rFonts w:hint="eastAsia" w:ascii="宋体" w:hAnsi="宋体" w:eastAsia="宋体" w:cs="宋体"/>
                <w:color w:val="000000" w:themeColor="text1"/>
                <w:szCs w:val="21"/>
                <w14:textFill>
                  <w14:solidFill>
                    <w14:schemeClr w14:val="tx1"/>
                  </w14:solidFill>
                </w14:textFill>
              </w:rPr>
              <w:t>层高自测定</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41、</w:t>
            </w:r>
            <w:r>
              <w:rPr>
                <w:rFonts w:hint="eastAsia" w:ascii="宋体" w:hAnsi="宋体" w:eastAsia="宋体" w:cs="宋体"/>
                <w:color w:val="000000" w:themeColor="text1"/>
                <w:szCs w:val="21"/>
                <w14:textFill>
                  <w14:solidFill>
                    <w14:schemeClr w14:val="tx1"/>
                  </w14:solidFill>
                </w14:textFill>
              </w:rPr>
              <w:t>层站召唤自动登记</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42、</w:t>
            </w:r>
            <w:r>
              <w:rPr>
                <w:rFonts w:hint="eastAsia" w:ascii="宋体" w:hAnsi="宋体" w:eastAsia="宋体" w:cs="宋体"/>
                <w:color w:val="000000" w:themeColor="text1"/>
                <w:szCs w:val="21"/>
                <w14:textFill>
                  <w14:solidFill>
                    <w14:schemeClr w14:val="tx1"/>
                  </w14:solidFill>
                </w14:textFill>
              </w:rPr>
              <w:t>检修操作</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43、</w:t>
            </w:r>
            <w:r>
              <w:rPr>
                <w:rFonts w:hint="eastAsia" w:ascii="宋体" w:hAnsi="宋体" w:eastAsia="宋体" w:cs="宋体"/>
                <w:color w:val="000000" w:themeColor="text1"/>
                <w:szCs w:val="21"/>
                <w14:textFill>
                  <w14:solidFill>
                    <w14:schemeClr w14:val="tx1"/>
                  </w14:solidFill>
                </w14:textFill>
              </w:rPr>
              <w:t>层站微机异常处理</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44、</w:t>
            </w:r>
            <w:r>
              <w:rPr>
                <w:rFonts w:hint="eastAsia" w:ascii="宋体" w:hAnsi="宋体" w:eastAsia="宋体" w:cs="宋体"/>
                <w:color w:val="000000" w:themeColor="text1"/>
                <w:szCs w:val="21"/>
                <w14:textFill>
                  <w14:solidFill>
                    <w14:schemeClr w14:val="tx1"/>
                  </w14:solidFill>
                </w14:textFill>
              </w:rPr>
              <w:t>层站运行控制开关</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45、</w:t>
            </w:r>
            <w:r>
              <w:rPr>
                <w:rFonts w:hint="eastAsia" w:ascii="宋体" w:hAnsi="宋体" w:eastAsia="宋体" w:cs="宋体"/>
                <w:color w:val="000000" w:themeColor="text1"/>
                <w:szCs w:val="21"/>
                <w14:textFill>
                  <w14:solidFill>
                    <w14:schemeClr w14:val="tx1"/>
                  </w14:solidFill>
                </w14:textFill>
              </w:rPr>
              <w:t>轿厢溜车安全保护</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46、</w:t>
            </w:r>
            <w:r>
              <w:rPr>
                <w:rFonts w:hint="eastAsia" w:ascii="宋体" w:hAnsi="宋体" w:eastAsia="宋体" w:cs="宋体"/>
                <w:color w:val="000000" w:themeColor="text1"/>
                <w:szCs w:val="21"/>
                <w14:textFill>
                  <w14:solidFill>
                    <w14:schemeClr w14:val="tx1"/>
                  </w14:solidFill>
                </w14:textFill>
              </w:rPr>
              <w:t>门锁旁路运行</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47、</w:t>
            </w:r>
            <w:r>
              <w:rPr>
                <w:rFonts w:hint="eastAsia" w:ascii="宋体" w:hAnsi="宋体" w:eastAsia="宋体" w:cs="宋体"/>
                <w:color w:val="000000" w:themeColor="text1"/>
                <w:szCs w:val="21"/>
                <w14:textFill>
                  <w14:solidFill>
                    <w14:schemeClr w14:val="tx1"/>
                  </w14:solidFill>
                </w14:textFill>
              </w:rPr>
              <w:t>自动再平层</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48、</w:t>
            </w:r>
            <w:r>
              <w:rPr>
                <w:rFonts w:hint="eastAsia" w:ascii="宋体" w:hAnsi="宋体" w:eastAsia="宋体" w:cs="宋体"/>
                <w:color w:val="000000" w:themeColor="text1"/>
                <w:szCs w:val="21"/>
                <w14:textFill>
                  <w14:solidFill>
                    <w14:schemeClr w14:val="tx1"/>
                  </w14:solidFill>
                </w14:textFill>
              </w:rPr>
              <w:t>轿厢意外移动保护</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49、</w:t>
            </w:r>
            <w:r>
              <w:rPr>
                <w:rFonts w:hint="eastAsia" w:ascii="宋体" w:hAnsi="宋体" w:eastAsia="宋体" w:cs="宋体"/>
                <w:color w:val="000000" w:themeColor="text1"/>
                <w:szCs w:val="21"/>
                <w14:textFill>
                  <w14:solidFill>
                    <w14:schemeClr w14:val="tx1"/>
                  </w14:solidFill>
                </w14:textFill>
              </w:rPr>
              <w:t>满员自动通过</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50、</w:t>
            </w:r>
            <w:r>
              <w:rPr>
                <w:rFonts w:hint="eastAsia" w:ascii="宋体" w:hAnsi="宋体" w:eastAsia="宋体" w:cs="宋体"/>
                <w:color w:val="000000" w:themeColor="text1"/>
                <w:szCs w:val="21"/>
                <w14:textFill>
                  <w14:solidFill>
                    <w14:schemeClr w14:val="tx1"/>
                  </w14:solidFill>
                </w14:textFill>
              </w:rPr>
              <w:t>直达运行</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51、</w:t>
            </w:r>
            <w:r>
              <w:rPr>
                <w:rFonts w:hint="eastAsia" w:ascii="宋体" w:hAnsi="宋体" w:eastAsia="宋体" w:cs="宋体"/>
                <w:color w:val="000000" w:themeColor="text1"/>
                <w:szCs w:val="21"/>
                <w14:textFill>
                  <w14:solidFill>
                    <w14:schemeClr w14:val="tx1"/>
                  </w14:solidFill>
                </w14:textFill>
              </w:rPr>
              <w:t>轿内通风装置自动关闭</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52、</w:t>
            </w:r>
            <w:r>
              <w:rPr>
                <w:rFonts w:hint="eastAsia" w:ascii="宋体" w:hAnsi="宋体" w:eastAsia="宋体" w:cs="宋体"/>
                <w:color w:val="000000" w:themeColor="text1"/>
                <w:szCs w:val="21"/>
                <w14:textFill>
                  <w14:solidFill>
                    <w14:schemeClr w14:val="tx1"/>
                  </w14:solidFill>
                </w14:textFill>
              </w:rPr>
              <w:t>轿内照明自动关闭</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53、</w:t>
            </w:r>
            <w:r>
              <w:rPr>
                <w:rFonts w:hint="eastAsia" w:ascii="宋体" w:hAnsi="宋体" w:eastAsia="宋体" w:cs="宋体"/>
                <w:color w:val="000000" w:themeColor="text1"/>
                <w:szCs w:val="21"/>
                <w14:textFill>
                  <w14:solidFill>
                    <w14:schemeClr w14:val="tx1"/>
                  </w14:solidFill>
                </w14:textFill>
              </w:rPr>
              <w:t>五方通话功能</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54、</w:t>
            </w:r>
            <w:r>
              <w:rPr>
                <w:rFonts w:hint="eastAsia" w:ascii="宋体" w:hAnsi="宋体" w:eastAsia="宋体" w:cs="宋体"/>
                <w:color w:val="000000" w:themeColor="text1"/>
                <w:szCs w:val="21"/>
                <w14:textFill>
                  <w14:solidFill>
                    <w14:schemeClr w14:val="tx1"/>
                  </w14:solidFill>
                </w14:textFill>
              </w:rPr>
              <w:t>轿内指令取消功能</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55、</w:t>
            </w:r>
            <w:r>
              <w:rPr>
                <w:rFonts w:hint="eastAsia" w:ascii="宋体" w:hAnsi="宋体" w:eastAsia="宋体" w:cs="宋体"/>
                <w:color w:val="000000" w:themeColor="text1"/>
                <w:szCs w:val="21"/>
                <w14:textFill>
                  <w14:solidFill>
                    <w14:schemeClr w14:val="tx1"/>
                  </w14:solidFill>
                </w14:textFill>
              </w:rPr>
              <w:t>消防返回</w:t>
            </w:r>
          </w:p>
          <w:p>
            <w:pPr>
              <w:keepNext/>
              <w:keepLines/>
              <w:adjustRightInd w:val="0"/>
              <w:spacing w:line="240" w:lineRule="atLeast"/>
              <w:ind w:left="1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56、</w:t>
            </w:r>
            <w:r>
              <w:rPr>
                <w:rFonts w:hint="eastAsia" w:ascii="宋体" w:hAnsi="宋体" w:eastAsia="宋体" w:cs="宋体"/>
                <w:color w:val="000000" w:themeColor="text1"/>
                <w:szCs w:val="21"/>
                <w14:textFill>
                  <w14:solidFill>
                    <w14:schemeClr w14:val="tx1"/>
                  </w14:solidFill>
                </w14:textFill>
              </w:rPr>
              <w:t>消防专用</w:t>
            </w:r>
          </w:p>
          <w:p>
            <w:pPr>
              <w:tabs>
                <w:tab w:val="left" w:pos="180"/>
                <w:tab w:val="left" w:pos="1620"/>
              </w:tabs>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 xml:space="preserve">五、装饰要求 </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1、层门装潢：首层SUS304发纹不锈钢小门套，其余层钢板喷塑；</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2、层门门套：首层SUS304发纹不锈钢小门套，其余层钢板喷塑；</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3、厅外呼梯及显示系统：每层每梯均配置呼梯盒，外呼采用微触按钮。点阵显示，可显示电梯运行楼层、方向等信息，高灵敏度微动按钮，发纹不锈钢面板，带盲文。</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4、主操作盘：发纹不锈钢面板，带盲文。点阵显示器，可显示轿厢所处楼层、运行方向、电梯状态等信息；</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5、配置残疾人操作盘，带盲文。</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6、轿厢装潢要求：</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（1）轿壁、轿门采用SUS304发纹不锈钢板；厚度≥1.2mm，轿厢后壁配置中央镜。</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（2）吊顶装潢：标配，轿厢照明采用长寿命节能型LED照明系统。配置应急照明灯。</w:t>
            </w:r>
          </w:p>
          <w:p>
            <w:pPr>
              <w:pStyle w:val="123"/>
              <w:ind w:left="420" w:hanging="420" w:hanging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（3）轿厢通风系统：配置优质强力风机通风。</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（4）轿厢扶手：后壁配置发纹不锈钢扁扶手。</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（5）轿厢地板： PVC耐磨真石地板。</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（6）轿门：发纹不锈钢</w:t>
            </w:r>
          </w:p>
          <w:p>
            <w:pPr>
              <w:pStyle w:val="123"/>
              <w:ind w:left="0"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（7）轿厢地坎：铝合金型材地坎</w:t>
            </w:r>
          </w:p>
          <w:p>
            <w:pPr>
              <w:adjustRightInd w:val="0"/>
              <w:spacing w:line="3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（8）轿厢通风换气：两侧通风道，满足人体舒适度要求。</w:t>
            </w:r>
          </w:p>
          <w:p>
            <w:pPr>
              <w:adjustRightInd w:val="0"/>
              <w:spacing w:line="3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（9）配高清广角监控链接校监控系统。</w:t>
            </w:r>
          </w:p>
        </w:tc>
        <w:tc>
          <w:tcPr>
            <w:tcW w:w="55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hint="eastAsia" w:ascii="宋体" w:hAnsi="宋体" w:eastAsia="宋体" w:cs="宋体"/>
                <w:bCs/>
                <w:color w:val="000000"/>
              </w:rPr>
            </w:pPr>
            <w:r>
              <w:rPr>
                <w:rFonts w:hint="eastAsia" w:ascii="宋体" w:hAnsi="宋体" w:eastAsia="宋体" w:cs="宋体"/>
                <w:color w:val="000000"/>
                <w:szCs w:val="21"/>
              </w:rPr>
              <w:t>3</w:t>
            </w:r>
          </w:p>
        </w:tc>
        <w:tc>
          <w:tcPr>
            <w:tcW w:w="61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bCs/>
                <w:color w:val="000000"/>
              </w:rPr>
            </w:pPr>
            <w:r>
              <w:rPr>
                <w:rFonts w:hint="eastAsia" w:ascii="宋体" w:hAnsi="宋体" w:eastAsia="宋体" w:cs="宋体"/>
                <w:color w:val="000000"/>
                <w:szCs w:val="21"/>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545" w:type="dxa"/>
            <w:gridSpan w:val="6"/>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hint="eastAsia" w:ascii="宋体" w:hAnsi="宋体" w:eastAsia="宋体" w:cs="宋体"/>
                <w:color w:val="000000"/>
                <w:szCs w:val="21"/>
              </w:rPr>
            </w:pPr>
            <w:r>
              <w:rPr>
                <w:rFonts w:hint="eastAsia" w:ascii="宋体" w:hAnsi="宋体" w:eastAsia="宋体" w:cs="宋体"/>
                <w:bCs/>
                <w:color w:val="000000"/>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7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hint="eastAsia" w:ascii="宋体" w:hAnsi="宋体" w:eastAsia="宋体" w:cs="宋体"/>
                <w:bCs/>
                <w:color w:val="000000"/>
              </w:rPr>
            </w:pPr>
            <w:r>
              <w:rPr>
                <w:rFonts w:hint="eastAsia" w:ascii="宋体" w:hAnsi="宋体" w:eastAsia="宋体" w:cs="宋体"/>
                <w:bCs/>
                <w:color w:val="000000"/>
              </w:rPr>
              <w:t>★售后服务要求及免费保修期</w:t>
            </w:r>
          </w:p>
        </w:tc>
        <w:tc>
          <w:tcPr>
            <w:tcW w:w="7769"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hint="eastAsia" w:ascii="宋体" w:hAnsi="宋体" w:eastAsia="宋体" w:cs="宋体"/>
                <w:b/>
                <w:bCs/>
                <w:color w:val="000000"/>
              </w:rPr>
            </w:pPr>
            <w:r>
              <w:rPr>
                <w:rFonts w:hint="eastAsia" w:ascii="宋体" w:hAnsi="宋体" w:eastAsia="宋体" w:cs="宋体"/>
                <w:bCs/>
                <w:color w:val="000000"/>
              </w:rPr>
              <w:t>★</w:t>
            </w:r>
            <w:r>
              <w:rPr>
                <w:rFonts w:hint="eastAsia" w:ascii="宋体" w:hAnsi="宋体" w:eastAsia="宋体" w:cs="宋体"/>
                <w:b/>
                <w:bCs/>
                <w:color w:val="000000"/>
              </w:rPr>
              <w:t>售后服务</w:t>
            </w:r>
          </w:p>
          <w:p>
            <w:pPr>
              <w:adjustRightInd w:val="0"/>
              <w:spacing w:line="300" w:lineRule="exact"/>
              <w:rPr>
                <w:rFonts w:hint="eastAsia" w:ascii="宋体" w:hAnsi="宋体" w:eastAsia="宋体" w:cs="宋体"/>
                <w:bCs/>
                <w:iCs/>
                <w:color w:val="000000"/>
              </w:rPr>
            </w:pPr>
            <w:r>
              <w:rPr>
                <w:rFonts w:hint="eastAsia" w:ascii="宋体" w:hAnsi="宋体" w:eastAsia="宋体" w:cs="宋体"/>
                <w:bCs/>
                <w:iCs/>
                <w:color w:val="000000"/>
              </w:rPr>
              <w:t>1.</w:t>
            </w:r>
            <w:r>
              <w:rPr>
                <w:rFonts w:hint="eastAsia" w:ascii="宋体" w:hAnsi="宋体" w:eastAsia="宋体" w:cs="宋体"/>
                <w:bCs/>
                <w:color w:val="000000"/>
              </w:rPr>
              <w:t xml:space="preserve"> 中标人负责办理报装、报验手续并承担所有费用</w:t>
            </w:r>
            <w:r>
              <w:rPr>
                <w:rFonts w:hint="eastAsia" w:ascii="宋体" w:hAnsi="宋体" w:eastAsia="宋体" w:cs="宋体"/>
                <w:bCs/>
                <w:iCs/>
                <w:color w:val="000000"/>
              </w:rPr>
              <w:t>。</w:t>
            </w:r>
          </w:p>
          <w:p>
            <w:pPr>
              <w:adjustRightInd w:val="0"/>
              <w:spacing w:line="300" w:lineRule="exact"/>
              <w:rPr>
                <w:rFonts w:hint="eastAsia" w:ascii="宋体" w:hAnsi="宋体" w:eastAsia="宋体" w:cs="宋体"/>
                <w:bCs/>
                <w:iCs/>
                <w:color w:val="000000"/>
              </w:rPr>
            </w:pPr>
            <w:r>
              <w:rPr>
                <w:rFonts w:hint="eastAsia" w:ascii="宋体" w:hAnsi="宋体" w:eastAsia="宋体" w:cs="宋体"/>
                <w:bCs/>
                <w:iCs/>
                <w:color w:val="000000"/>
              </w:rPr>
              <w:t>2.</w:t>
            </w:r>
            <w:r>
              <w:rPr>
                <w:rFonts w:hint="eastAsia" w:ascii="宋体" w:hAnsi="宋体" w:eastAsia="宋体" w:cs="宋体"/>
                <w:bCs/>
                <w:color w:val="000000"/>
              </w:rPr>
              <w:t xml:space="preserve"> 中标人在</w:t>
            </w:r>
            <w:r>
              <w:rPr>
                <w:rFonts w:hint="eastAsia" w:ascii="宋体" w:hAnsi="宋体" w:eastAsia="宋体" w:cs="宋体"/>
                <w:bCs/>
                <w:iCs/>
                <w:color w:val="000000"/>
              </w:rPr>
              <w:t>质保期内每月上门不少于两次（检查、清洁、除尘、调整）</w:t>
            </w:r>
            <w:r>
              <w:rPr>
                <w:rFonts w:hint="eastAsia" w:ascii="宋体" w:hAnsi="宋体" w:eastAsia="宋体" w:cs="宋体"/>
                <w:bCs/>
                <w:color w:val="000000"/>
              </w:rPr>
              <w:t>。</w:t>
            </w:r>
          </w:p>
          <w:p>
            <w:pPr>
              <w:adjustRightInd w:val="0"/>
              <w:spacing w:line="300" w:lineRule="exact"/>
              <w:rPr>
                <w:rFonts w:hint="eastAsia" w:ascii="宋体" w:hAnsi="宋体" w:eastAsia="宋体" w:cs="宋体"/>
                <w:bCs/>
                <w:iCs/>
                <w:color w:val="000000"/>
              </w:rPr>
            </w:pPr>
            <w:r>
              <w:rPr>
                <w:rFonts w:hint="eastAsia" w:ascii="宋体" w:hAnsi="宋体" w:eastAsia="宋体" w:cs="宋体"/>
                <w:bCs/>
                <w:iCs/>
                <w:color w:val="000000"/>
              </w:rPr>
              <w:t>3.</w:t>
            </w:r>
            <w:r>
              <w:rPr>
                <w:rFonts w:hint="eastAsia" w:ascii="宋体" w:hAnsi="宋体" w:eastAsia="宋体" w:cs="宋体"/>
                <w:bCs/>
                <w:color w:val="000000"/>
              </w:rPr>
              <w:t xml:space="preserve"> 中标人提供</w:t>
            </w:r>
            <w:r>
              <w:rPr>
                <w:rFonts w:hint="eastAsia" w:ascii="宋体" w:hAnsi="宋体" w:eastAsia="宋体" w:cs="宋体"/>
                <w:bCs/>
                <w:iCs/>
                <w:color w:val="000000"/>
              </w:rPr>
              <w:t>维修人员24小时服务，维修人员应在接到故障通知的30分钟内赶到现场处理，一般故障解决时间不超过4小时，重大故障不超过24小时修复。</w:t>
            </w:r>
          </w:p>
          <w:p>
            <w:pPr>
              <w:adjustRightInd w:val="0"/>
              <w:spacing w:line="300" w:lineRule="exact"/>
              <w:rPr>
                <w:rFonts w:hint="eastAsia" w:ascii="宋体" w:hAnsi="宋体" w:eastAsia="宋体" w:cs="宋体"/>
                <w:bCs/>
                <w:iCs/>
                <w:color w:val="000000"/>
              </w:rPr>
            </w:pPr>
            <w:r>
              <w:rPr>
                <w:rFonts w:hint="eastAsia" w:ascii="宋体" w:hAnsi="宋体" w:eastAsia="宋体" w:cs="宋体"/>
                <w:bCs/>
                <w:iCs/>
                <w:color w:val="000000"/>
              </w:rPr>
              <w:t>4.</w:t>
            </w:r>
            <w:r>
              <w:rPr>
                <w:rFonts w:hint="eastAsia" w:ascii="宋体" w:hAnsi="宋体" w:eastAsia="宋体" w:cs="宋体"/>
                <w:bCs/>
                <w:color w:val="000000"/>
              </w:rPr>
              <w:t xml:space="preserve"> 中标人</w:t>
            </w:r>
            <w:r>
              <w:rPr>
                <w:rFonts w:hint="eastAsia" w:ascii="宋体" w:hAnsi="宋体" w:eastAsia="宋体" w:cs="宋体"/>
                <w:bCs/>
                <w:iCs/>
                <w:color w:val="000000"/>
              </w:rPr>
              <w:t>常年备有电梯配件，能上述时限内处理、替换损坏的部件。</w:t>
            </w:r>
          </w:p>
          <w:p>
            <w:pPr>
              <w:adjustRightInd w:val="0"/>
              <w:spacing w:line="300" w:lineRule="exact"/>
              <w:rPr>
                <w:rFonts w:hint="eastAsia" w:ascii="宋体" w:hAnsi="宋体" w:eastAsia="宋体" w:cs="宋体"/>
                <w:bCs/>
                <w:iCs/>
                <w:color w:val="000000"/>
              </w:rPr>
            </w:pPr>
            <w:r>
              <w:rPr>
                <w:rFonts w:hint="eastAsia" w:ascii="宋体" w:hAnsi="宋体" w:eastAsia="宋体" w:cs="宋体"/>
                <w:bCs/>
                <w:iCs/>
                <w:color w:val="000000"/>
              </w:rPr>
              <w:t>5.质保期：按国家标准实行“三包”，质保期自验收合格交付使用之日起24个月。质保期内免费维修、免费更换配件、免费上门服务、免费维保。</w:t>
            </w:r>
          </w:p>
          <w:p>
            <w:pPr>
              <w:adjustRightInd w:val="0"/>
              <w:spacing w:line="300" w:lineRule="exact"/>
              <w:rPr>
                <w:rFonts w:hint="eastAsia" w:ascii="宋体" w:hAnsi="宋体" w:eastAsia="宋体" w:cs="宋体"/>
                <w:bCs/>
                <w:color w:val="000000"/>
              </w:rPr>
            </w:pPr>
            <w:r>
              <w:rPr>
                <w:rFonts w:hint="eastAsia" w:ascii="宋体" w:hAnsi="宋体" w:eastAsia="宋体" w:cs="宋体"/>
                <w:bCs/>
                <w:color w:val="000000"/>
              </w:rPr>
              <w:t>6. 中标人免费送</w:t>
            </w:r>
            <w:r>
              <w:rPr>
                <w:rFonts w:hint="eastAsia" w:ascii="宋体" w:hAnsi="宋体" w:eastAsia="宋体" w:cs="宋体"/>
                <w:bCs/>
                <w:iCs/>
                <w:color w:val="000000"/>
              </w:rPr>
              <w:t>配件</w:t>
            </w:r>
            <w:r>
              <w:rPr>
                <w:rFonts w:hint="eastAsia" w:ascii="宋体" w:hAnsi="宋体" w:eastAsia="宋体" w:cs="宋体"/>
                <w:bCs/>
                <w:color w:val="000000"/>
              </w:rPr>
              <w:t>上门、质保期内免费负责产品售后服务。</w:t>
            </w:r>
          </w:p>
          <w:p>
            <w:pPr>
              <w:adjustRightInd w:val="0"/>
              <w:spacing w:line="300" w:lineRule="exact"/>
              <w:rPr>
                <w:rFonts w:hint="eastAsia" w:ascii="宋体" w:hAnsi="宋体" w:eastAsia="宋体" w:cs="宋体"/>
                <w:color w:val="000000"/>
                <w:szCs w:val="21"/>
              </w:rPr>
            </w:pPr>
            <w:r>
              <w:rPr>
                <w:rFonts w:hint="eastAsia" w:ascii="宋体" w:hAnsi="宋体" w:eastAsia="宋体" w:cs="宋体"/>
                <w:bCs/>
                <w:color w:val="000000"/>
              </w:rPr>
              <w:t>7.中标人应制定完善的技术培训方案并为招标人免费提供操作及维护的现场培训，培训人数2至3人。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7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hint="eastAsia" w:ascii="宋体" w:hAnsi="宋体" w:eastAsia="宋体" w:cs="宋体"/>
                <w:bCs/>
                <w:color w:val="000000"/>
              </w:rPr>
            </w:pPr>
            <w:r>
              <w:rPr>
                <w:rFonts w:hint="eastAsia" w:ascii="宋体" w:hAnsi="宋体" w:eastAsia="宋体" w:cs="宋体"/>
                <w:bCs/>
                <w:color w:val="000000"/>
              </w:rPr>
              <w:t>交付使用时间</w:t>
            </w:r>
          </w:p>
          <w:p>
            <w:pPr>
              <w:adjustRightInd w:val="0"/>
              <w:spacing w:line="280" w:lineRule="exact"/>
              <w:rPr>
                <w:rFonts w:hint="eastAsia" w:ascii="宋体" w:hAnsi="宋体" w:eastAsia="宋体" w:cs="宋体"/>
                <w:bCs/>
                <w:color w:val="000000"/>
              </w:rPr>
            </w:pPr>
            <w:r>
              <w:rPr>
                <w:rFonts w:hint="eastAsia" w:ascii="宋体" w:hAnsi="宋体" w:eastAsia="宋体" w:cs="宋体"/>
                <w:bCs/>
                <w:color w:val="000000"/>
              </w:rPr>
              <w:t>及地点</w:t>
            </w:r>
          </w:p>
        </w:tc>
        <w:tc>
          <w:tcPr>
            <w:tcW w:w="7769"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hint="eastAsia" w:ascii="宋体" w:hAnsi="宋体" w:eastAsia="宋体" w:cs="宋体"/>
                <w:bCs/>
                <w:color w:val="000000"/>
              </w:rPr>
            </w:pPr>
            <w:r>
              <w:rPr>
                <w:rFonts w:hint="eastAsia" w:ascii="宋体" w:hAnsi="宋体" w:eastAsia="宋体" w:cs="宋体"/>
                <w:bCs/>
                <w:color w:val="000000"/>
              </w:rPr>
              <w:t>1.交付使用期：自收到招标人预付款之日起，60日历天内完成电梯制造，收到招标人发货通知之日起60日历天内通过桂林市特种设备监督检验所验收合格。</w:t>
            </w:r>
          </w:p>
          <w:p>
            <w:pPr>
              <w:adjustRightInd w:val="0"/>
              <w:spacing w:line="300" w:lineRule="exact"/>
              <w:rPr>
                <w:rFonts w:hint="eastAsia" w:ascii="宋体" w:hAnsi="宋体" w:eastAsia="宋体" w:cs="宋体"/>
                <w:bCs/>
                <w:color w:val="000000"/>
              </w:rPr>
            </w:pPr>
            <w:r>
              <w:rPr>
                <w:rFonts w:hint="eastAsia" w:ascii="宋体" w:hAnsi="宋体" w:eastAsia="宋体" w:cs="宋体"/>
                <w:bCs/>
                <w:color w:val="000000"/>
              </w:rPr>
              <w:t>2.交货安装地点：采购人指定地点。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7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hint="eastAsia" w:ascii="宋体" w:hAnsi="宋体" w:eastAsia="宋体" w:cs="宋体"/>
                <w:bCs/>
                <w:color w:val="000000"/>
              </w:rPr>
            </w:pPr>
            <w:r>
              <w:rPr>
                <w:rFonts w:hint="eastAsia" w:ascii="宋体" w:hAnsi="宋体" w:eastAsia="宋体" w:cs="宋体"/>
                <w:bCs/>
                <w:color w:val="000000"/>
              </w:rPr>
              <w:t>付款方式</w:t>
            </w:r>
          </w:p>
        </w:tc>
        <w:tc>
          <w:tcPr>
            <w:tcW w:w="7769"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hint="eastAsia" w:ascii="宋体" w:hAnsi="宋体" w:eastAsia="宋体" w:cs="宋体"/>
                <w:bCs/>
                <w:color w:val="000000"/>
              </w:rPr>
            </w:pPr>
            <w:r>
              <w:rPr>
                <w:rFonts w:hint="eastAsia" w:ascii="宋体" w:hAnsi="宋体" w:eastAsia="宋体" w:cs="宋体"/>
                <w:bCs/>
                <w:color w:val="000000"/>
              </w:rPr>
              <w:t>采购人与供应商签订合同后向成交供应商支付成交价的40%作预付款；设备排产完成并到安装现场后支付45%；电梯竣工并且经有关单位验收合格后支付12%；质保期满一年后采购单位无条件向成交供应商支付剩余的3%。</w:t>
            </w:r>
            <w:r>
              <w:rPr>
                <w:rFonts w:hint="eastAsia" w:ascii="宋体" w:hAnsi="宋体" w:eastAsia="宋体" w:cs="宋体"/>
                <w:bCs/>
                <w:color w:val="000000" w:themeColor="text1"/>
                <w14:textFill>
                  <w14:solidFill>
                    <w14:schemeClr w14:val="tx1"/>
                  </w14:solidFill>
                </w14:textFill>
              </w:rPr>
              <w:t>因采购人为财政局拨款，所以在达到支付条件以后，采购人必须配合积极申请款项，待财政局款项拨付至采购人账户、供应商提交所需付款材料和发票以后3个工作日内完成支付。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7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hint="eastAsia" w:ascii="宋体" w:hAnsi="宋体" w:eastAsia="宋体" w:cs="宋体"/>
                <w:bCs/>
                <w:color w:val="000000"/>
              </w:rPr>
            </w:pPr>
            <w:r>
              <w:rPr>
                <w:rFonts w:hint="eastAsia" w:ascii="宋体" w:hAnsi="宋体" w:eastAsia="宋体" w:cs="宋体"/>
                <w:bCs/>
                <w:color w:val="000000"/>
              </w:rPr>
              <w:t>★其他要求</w:t>
            </w:r>
          </w:p>
        </w:tc>
        <w:tc>
          <w:tcPr>
            <w:tcW w:w="7769"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hint="eastAsia" w:ascii="宋体" w:hAnsi="宋体" w:eastAsia="宋体" w:cs="宋体"/>
              </w:rPr>
            </w:pPr>
            <w:r>
              <w:rPr>
                <w:rFonts w:hint="eastAsia" w:ascii="宋体" w:hAnsi="宋体" w:eastAsia="宋体" w:cs="宋体"/>
              </w:rPr>
              <w:t>★其他要求</w:t>
            </w:r>
          </w:p>
          <w:p>
            <w:pPr>
              <w:adjustRightInd w:val="0"/>
              <w:spacing w:line="300" w:lineRule="exact"/>
              <w:rPr>
                <w:rFonts w:hint="eastAsia" w:ascii="宋体" w:hAnsi="宋体" w:eastAsia="宋体" w:cs="宋体"/>
              </w:rPr>
            </w:pPr>
            <w:r>
              <w:rPr>
                <w:rFonts w:hint="eastAsia" w:ascii="宋体" w:hAnsi="宋体" w:eastAsia="宋体" w:cs="宋体"/>
              </w:rPr>
              <w:t>1.投标人提供的电梯设备必须为符合国家质量检测标准或具有中国质检部门合格证明（包括零部件）的全新现货，且必须符合“发包人要求”中要求的规格型号和技术性能，随货附有产品合格证书、保修卡。</w:t>
            </w:r>
          </w:p>
          <w:p>
            <w:pPr>
              <w:adjustRightInd w:val="0"/>
              <w:spacing w:line="300" w:lineRule="exact"/>
              <w:rPr>
                <w:rFonts w:hint="eastAsia" w:ascii="宋体" w:hAnsi="宋体" w:eastAsia="宋体" w:cs="宋体"/>
              </w:rPr>
            </w:pPr>
            <w:r>
              <w:rPr>
                <w:rFonts w:hint="eastAsia" w:ascii="宋体" w:hAnsi="宋体" w:eastAsia="宋体" w:cs="宋体"/>
              </w:rPr>
              <w:t>2.中标人应随货提供全中文的技术资料及图纸。</w:t>
            </w:r>
          </w:p>
          <w:p>
            <w:pPr>
              <w:adjustRightInd w:val="0"/>
              <w:spacing w:line="300" w:lineRule="exact"/>
              <w:rPr>
                <w:rFonts w:hint="eastAsia" w:ascii="宋体" w:hAnsi="宋体" w:eastAsia="宋体" w:cs="宋体"/>
              </w:rPr>
            </w:pPr>
            <w:r>
              <w:rPr>
                <w:rFonts w:hint="eastAsia" w:ascii="宋体" w:hAnsi="宋体" w:eastAsia="宋体" w:cs="宋体"/>
              </w:rPr>
              <w:t>3.中标人负责电梯安装、调试、检验，及时提供安装所需的预埋件、预留孔的图纸，并对工程进度，安全、质量负责，应能满足制造方提供的各项指标和我国关于电梯安装的相关规范。</w:t>
            </w:r>
          </w:p>
          <w:p>
            <w:pPr>
              <w:adjustRightInd w:val="0"/>
              <w:spacing w:line="300" w:lineRule="exact"/>
              <w:rPr>
                <w:rFonts w:hint="eastAsia" w:ascii="宋体" w:hAnsi="宋体" w:eastAsia="宋体" w:cs="宋体"/>
              </w:rPr>
            </w:pPr>
            <w:r>
              <w:rPr>
                <w:rFonts w:hint="eastAsia" w:ascii="宋体" w:hAnsi="宋体" w:eastAsia="宋体" w:cs="宋体"/>
              </w:rPr>
              <w:t>4.投标人在投标文件中，须明确项目实施时的具体项目经理、技术人员及施工队伍。项目执行期间，用户有权向中标人提出更换其认为不适合的项目经理、技术人员及施工人员，中标人须无条件按照要求更换人员。</w:t>
            </w:r>
          </w:p>
          <w:p>
            <w:pPr>
              <w:adjustRightInd w:val="0"/>
              <w:spacing w:line="300" w:lineRule="exact"/>
              <w:rPr>
                <w:rFonts w:hint="eastAsia" w:ascii="宋体" w:hAnsi="宋体" w:eastAsia="宋体" w:cs="宋体"/>
              </w:rPr>
            </w:pPr>
            <w:r>
              <w:rPr>
                <w:rFonts w:hint="eastAsia" w:ascii="宋体" w:hAnsi="宋体" w:eastAsia="宋体" w:cs="宋体"/>
              </w:rPr>
              <w:t>5.中标人在施工、安装、调试等全过程中接受招标人的监督。</w:t>
            </w:r>
          </w:p>
          <w:p>
            <w:pPr>
              <w:adjustRightInd w:val="0"/>
              <w:spacing w:line="300" w:lineRule="exact"/>
              <w:rPr>
                <w:rFonts w:hint="eastAsia" w:ascii="宋体" w:hAnsi="宋体" w:eastAsia="宋体" w:cs="宋体"/>
              </w:rPr>
            </w:pPr>
            <w:r>
              <w:rPr>
                <w:rFonts w:hint="eastAsia" w:ascii="宋体" w:hAnsi="宋体" w:eastAsia="宋体" w:cs="宋体"/>
              </w:rPr>
              <w:t>6.中标人必须负责完成安装、验收、报检手续（以验收合格证为准），所有费用由中标人自付。</w:t>
            </w:r>
          </w:p>
          <w:p>
            <w:pPr>
              <w:adjustRightInd w:val="0"/>
              <w:spacing w:line="300" w:lineRule="exact"/>
              <w:rPr>
                <w:rFonts w:hint="eastAsia" w:ascii="宋体" w:hAnsi="宋体" w:eastAsia="宋体" w:cs="宋体"/>
              </w:rPr>
            </w:pPr>
            <w:r>
              <w:rPr>
                <w:rFonts w:hint="eastAsia" w:ascii="宋体" w:hAnsi="宋体" w:eastAsia="宋体" w:cs="宋体"/>
              </w:rPr>
              <w:t>7.投标人报价时须详细列明所投产品的规格型号、配置并只能对唯一品牌作完整唯一报价。</w:t>
            </w:r>
          </w:p>
          <w:p>
            <w:pPr>
              <w:adjustRightInd w:val="0"/>
              <w:spacing w:line="300" w:lineRule="exact"/>
              <w:rPr>
                <w:rFonts w:hint="eastAsia" w:ascii="宋体" w:hAnsi="宋体" w:eastAsia="宋体" w:cs="宋体"/>
              </w:rPr>
            </w:pPr>
            <w:r>
              <w:rPr>
                <w:rFonts w:hint="eastAsia" w:ascii="宋体" w:hAnsi="宋体" w:eastAsia="宋体" w:cs="宋体"/>
              </w:rPr>
              <w:t>8.投标人投标时应根据项目要求，在投标文件中做出符合实际项目具体情况的</w:t>
            </w:r>
            <w:r>
              <w:rPr>
                <w:rFonts w:hint="eastAsia" w:ascii="宋体" w:hAnsi="宋体" w:cs="宋体"/>
                <w:lang w:eastAsia="zh-CN"/>
              </w:rPr>
              <w:t>项目实施方案（</w:t>
            </w:r>
            <w:r>
              <w:rPr>
                <w:rFonts w:hint="eastAsia" w:ascii="宋体" w:hAnsi="宋体" w:eastAsia="宋体" w:cs="宋体"/>
              </w:rPr>
              <w:t>安装方案</w:t>
            </w:r>
            <w:r>
              <w:rPr>
                <w:rFonts w:hint="eastAsia" w:ascii="宋体" w:hAnsi="宋体" w:cs="宋体"/>
                <w:lang w:eastAsia="zh-CN"/>
              </w:rPr>
              <w:t>）</w:t>
            </w:r>
            <w:r>
              <w:rPr>
                <w:rFonts w:hint="eastAsia" w:ascii="宋体" w:hAnsi="宋体" w:eastAsia="宋体" w:cs="宋体"/>
              </w:rPr>
              <w:t>（方案至少应包括技术人员的配备，安装进度计划，安装调试方案，验收措施等），以作为评标依据。必须提供，否则作无效标处理。</w:t>
            </w:r>
          </w:p>
          <w:p>
            <w:pPr>
              <w:adjustRightInd w:val="0"/>
              <w:spacing w:line="320" w:lineRule="exac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9.</w:t>
            </w:r>
            <w:r>
              <w:rPr>
                <w:rFonts w:hint="eastAsia" w:ascii="宋体" w:hAnsi="宋体" w:eastAsia="宋体" w:cs="宋体"/>
                <w:b w:val="0"/>
                <w:bCs w:val="0"/>
                <w:color w:val="000000" w:themeColor="text1"/>
                <w:kern w:val="0"/>
                <w:sz w:val="21"/>
                <w:szCs w:val="21"/>
                <w14:textFill>
                  <w14:solidFill>
                    <w14:schemeClr w14:val="tx1"/>
                  </w14:solidFill>
                </w14:textFill>
              </w:rPr>
              <w:t>本项目货物不接受进口产品（即通过中国海关报关验放进入中国境内且产自关境外的产品）参与</w:t>
            </w:r>
            <w:r>
              <w:rPr>
                <w:rFonts w:hint="eastAsia" w:ascii="宋体" w:hAnsi="宋体" w:eastAsia="宋体" w:cs="宋体"/>
                <w:b w:val="0"/>
                <w:bCs w:val="0"/>
                <w:color w:val="000000" w:themeColor="text1"/>
                <w:kern w:val="0"/>
                <w:sz w:val="21"/>
                <w:szCs w:val="21"/>
                <w:lang w:eastAsia="zh-CN"/>
                <w14:textFill>
                  <w14:solidFill>
                    <w14:schemeClr w14:val="tx1"/>
                  </w14:solidFill>
                </w14:textFill>
              </w:rPr>
              <w:t>投标</w:t>
            </w:r>
            <w:r>
              <w:rPr>
                <w:rFonts w:hint="eastAsia" w:ascii="宋体" w:hAnsi="宋体" w:eastAsia="宋体" w:cs="宋体"/>
                <w:b w:val="0"/>
                <w:bCs w:val="0"/>
                <w:color w:val="000000" w:themeColor="text1"/>
                <w:kern w:val="0"/>
                <w:sz w:val="21"/>
                <w:szCs w:val="21"/>
                <w14:textFill>
                  <w14:solidFill>
                    <w14:schemeClr w14:val="tx1"/>
                  </w14:solidFill>
                </w14:textFill>
              </w:rPr>
              <w:t>，如有此类产品参与</w:t>
            </w:r>
            <w:r>
              <w:rPr>
                <w:rFonts w:hint="eastAsia" w:ascii="宋体" w:hAnsi="宋体" w:eastAsia="宋体" w:cs="宋体"/>
                <w:b w:val="0"/>
                <w:bCs w:val="0"/>
                <w:color w:val="000000" w:themeColor="text1"/>
                <w:kern w:val="0"/>
                <w:sz w:val="21"/>
                <w:szCs w:val="21"/>
                <w:lang w:eastAsia="zh-CN"/>
                <w14:textFill>
                  <w14:solidFill>
                    <w14:schemeClr w14:val="tx1"/>
                  </w14:solidFill>
                </w14:textFill>
              </w:rPr>
              <w:t>投标</w:t>
            </w:r>
            <w:r>
              <w:rPr>
                <w:rFonts w:hint="eastAsia" w:ascii="宋体" w:hAnsi="宋体" w:eastAsia="宋体" w:cs="宋体"/>
                <w:b w:val="0"/>
                <w:bCs w:val="0"/>
                <w:color w:val="000000" w:themeColor="text1"/>
                <w:kern w:val="0"/>
                <w:sz w:val="21"/>
                <w:szCs w:val="21"/>
                <w14:textFill>
                  <w14:solidFill>
                    <w14:schemeClr w14:val="tx1"/>
                  </w14:solidFill>
                </w14:textFill>
              </w:rPr>
              <w:t>的，</w:t>
            </w:r>
            <w:r>
              <w:rPr>
                <w:rFonts w:hint="eastAsia" w:ascii="宋体" w:hAnsi="宋体" w:eastAsia="宋体" w:cs="宋体"/>
                <w:b w:val="0"/>
                <w:bCs w:val="0"/>
                <w:color w:val="000000" w:themeColor="text1"/>
                <w:kern w:val="0"/>
                <w:sz w:val="21"/>
                <w:szCs w:val="21"/>
                <w:lang w:eastAsia="zh-CN"/>
                <w14:textFill>
                  <w14:solidFill>
                    <w14:schemeClr w14:val="tx1"/>
                  </w14:solidFill>
                </w14:textFill>
              </w:rPr>
              <w:t>投标</w:t>
            </w:r>
            <w:r>
              <w:rPr>
                <w:rFonts w:hint="eastAsia" w:ascii="宋体" w:hAnsi="宋体" w:eastAsia="宋体" w:cs="宋体"/>
                <w:b w:val="0"/>
                <w:bCs w:val="0"/>
                <w:color w:val="000000" w:themeColor="text1"/>
                <w:kern w:val="0"/>
                <w:sz w:val="21"/>
                <w:szCs w:val="21"/>
                <w14:textFill>
                  <w14:solidFill>
                    <w14:schemeClr w14:val="tx1"/>
                  </w14:solidFill>
                </w14:textFill>
              </w:rPr>
              <w:t>文件作无效处理。</w:t>
            </w:r>
          </w:p>
          <w:p>
            <w:pPr>
              <w:adjustRightInd w:val="0"/>
              <w:spacing w:line="320" w:lineRule="exact"/>
              <w:rPr>
                <w:rFonts w:hint="eastAsia" w:ascii="宋体" w:hAnsi="宋体" w:eastAsia="宋体" w:cs="宋体"/>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10.</w:t>
            </w:r>
            <w:r>
              <w:rPr>
                <w:rFonts w:hint="eastAsia" w:ascii="宋体" w:hAnsi="宋体" w:eastAsia="宋体" w:cs="宋体"/>
                <w:b w:val="0"/>
                <w:bCs w:val="0"/>
                <w:color w:val="000000" w:themeColor="text1"/>
                <w:kern w:val="0"/>
                <w:sz w:val="21"/>
                <w:szCs w:val="21"/>
                <w14:textFill>
                  <w14:solidFill>
                    <w14:schemeClr w14:val="tx1"/>
                  </w14:solidFill>
                </w14:textFill>
              </w:rPr>
              <w:t>本项目政府采购预算金额为</w:t>
            </w:r>
            <w:r>
              <w:rPr>
                <w:rFonts w:hint="eastAsia" w:ascii="宋体" w:hAnsi="宋体" w:eastAsia="宋体" w:cs="宋体"/>
                <w:b w:val="0"/>
                <w:bCs w:val="0"/>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人民币壹佰零伍万陆仟叁佰元整（¥1056300.00元）</w:t>
            </w:r>
            <w:r>
              <w:rPr>
                <w:rFonts w:hint="eastAsia" w:ascii="宋体" w:hAnsi="宋体" w:eastAsia="宋体" w:cs="宋体"/>
                <w:b w:val="0"/>
                <w:bCs w:val="0"/>
                <w:color w:val="000000" w:themeColor="text1"/>
                <w:kern w:val="0"/>
                <w:sz w:val="21"/>
                <w:szCs w:val="21"/>
                <w14:textFill>
                  <w14:solidFill>
                    <w14:schemeClr w14:val="tx1"/>
                  </w14:solidFill>
                </w14:textFill>
              </w:rPr>
              <w:t>，最后报价超出采购预算金额的将被视为无效响应。</w:t>
            </w:r>
          </w:p>
        </w:tc>
      </w:tr>
      <w:bookmarkEnd w:id="151"/>
    </w:tbl>
    <w:p>
      <w:pPr>
        <w:pStyle w:val="13"/>
        <w:rPr>
          <w:rFonts w:hint="eastAsia"/>
          <w:color w:val="000000" w:themeColor="text1"/>
          <w14:textFill>
            <w14:solidFill>
              <w14:schemeClr w14:val="tx1"/>
            </w14:solidFill>
          </w14:textFill>
        </w:rPr>
      </w:pPr>
      <w:bookmarkStart w:id="152" w:name="_Toc23297"/>
    </w:p>
    <w:p>
      <w:pPr>
        <w:jc w:val="both"/>
        <w:outlineLvl w:val="0"/>
        <w:rPr>
          <w:rFonts w:hint="eastAsia" w:ascii="宋体" w:hAnsi="宋体" w:eastAsia="宋体" w:cs="宋体"/>
          <w:b/>
          <w:bCs/>
          <w:color w:val="000000" w:themeColor="text1"/>
          <w:kern w:val="44"/>
          <w:sz w:val="32"/>
          <w:szCs w:val="32"/>
          <w:lang w:val="en-US" w:eastAsia="zh-CN" w:bidi="ar-SA"/>
          <w14:textFill>
            <w14:solidFill>
              <w14:schemeClr w14:val="tx1"/>
            </w14:solidFill>
          </w14:textFill>
        </w:rPr>
      </w:pPr>
      <w:bookmarkStart w:id="153" w:name="_Toc18150"/>
    </w:p>
    <w:p>
      <w:pPr>
        <w:pStyle w:val="19"/>
        <w:rPr>
          <w:rFonts w:hint="eastAsia"/>
          <w:lang w:val="en-US" w:eastAsia="zh-CN"/>
        </w:rPr>
      </w:pPr>
    </w:p>
    <w:p>
      <w:pPr>
        <w:jc w:val="center"/>
        <w:outlineLvl w:val="0"/>
        <w:rPr>
          <w:rFonts w:hint="eastAsia" w:ascii="宋体" w:hAnsi="宋体" w:eastAsia="宋体" w:cs="宋体"/>
          <w:color w:val="000000" w:themeColor="text1"/>
          <w:sz w:val="32"/>
          <w:szCs w:val="32"/>
          <w14:textFill>
            <w14:solidFill>
              <w14:schemeClr w14:val="tx1"/>
            </w14:solidFill>
          </w14:textFill>
        </w:rPr>
      </w:pPr>
      <w:bookmarkStart w:id="154" w:name="_Toc98"/>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第四章  评标办法</w:t>
      </w:r>
      <w:bookmarkEnd w:id="153"/>
      <w:bookmarkEnd w:id="154"/>
    </w:p>
    <w:p>
      <w:pPr>
        <w:spacing w:line="390" w:lineRule="exact"/>
        <w:ind w:firstLine="426" w:firstLineChars="202"/>
        <w:jc w:val="lef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一、评标原则</w:t>
      </w:r>
    </w:p>
    <w:p>
      <w:pPr>
        <w:pStyle w:val="16"/>
        <w:adjustRightInd w:val="0"/>
        <w:spacing w:line="390" w:lineRule="exact"/>
        <w:ind w:firstLine="420" w:firstLineChars="200"/>
        <w:contextualSpacing/>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（一）评委会组成：本招标采购项目的评标委员会由采购人代表、技术和经济等方面的专家组成。其中，专家评委不得少于成员总数的三分之二。</w:t>
      </w:r>
    </w:p>
    <w:p>
      <w:pPr>
        <w:pStyle w:val="16"/>
        <w:adjustRightInd w:val="0"/>
        <w:spacing w:line="390" w:lineRule="exact"/>
        <w:ind w:firstLine="420" w:firstLineChars="200"/>
        <w:contextualSpacing/>
        <w:rPr>
          <w:rFonts w:hint="eastAsia" w:ascii="宋体" w:hAnsi="宋体" w:eastAsia="宋体" w:cs="宋体"/>
          <w:bCs/>
          <w:color w:val="auto"/>
        </w:rPr>
      </w:pPr>
      <w:r>
        <w:rPr>
          <w:rFonts w:hint="eastAsia" w:ascii="宋体" w:hAnsi="宋体" w:eastAsia="宋体" w:cs="宋体"/>
          <w:bCs/>
          <w:color w:val="000000" w:themeColor="text1"/>
          <w14:textFill>
            <w14:solidFill>
              <w14:schemeClr w14:val="tx1"/>
            </w14:solidFill>
          </w14:textFill>
        </w:rPr>
        <w:t>（二）评标依据</w:t>
      </w:r>
      <w:r>
        <w:rPr>
          <w:rFonts w:hint="eastAsia" w:ascii="宋体" w:hAnsi="宋体" w:eastAsia="宋体" w:cs="宋体"/>
          <w:bCs/>
          <w:color w:val="auto"/>
        </w:rPr>
        <w:t>：评委将以招投标文件为评标依据，对投标人的投标</w:t>
      </w:r>
      <w:r>
        <w:rPr>
          <w:rFonts w:hint="eastAsia" w:ascii="宋体" w:hAnsi="宋体" w:eastAsia="宋体" w:cs="宋体"/>
          <w:color w:val="auto"/>
          <w:szCs w:val="21"/>
        </w:rPr>
        <w:t>报价、技术性能、</w:t>
      </w:r>
      <w:r>
        <w:rPr>
          <w:rFonts w:hint="eastAsia" w:hAnsi="宋体" w:cs="宋体"/>
          <w:color w:val="auto"/>
          <w:szCs w:val="21"/>
          <w:lang w:eastAsia="zh-CN"/>
        </w:rPr>
        <w:t>履约能力</w:t>
      </w:r>
      <w:r>
        <w:rPr>
          <w:rFonts w:hint="eastAsia" w:ascii="宋体" w:hAnsi="宋体" w:eastAsia="宋体" w:cs="宋体"/>
          <w:color w:val="auto"/>
          <w:szCs w:val="21"/>
        </w:rPr>
        <w:t>、售后服务及政策功能等方面内容按百分制打分。</w:t>
      </w:r>
    </w:p>
    <w:p>
      <w:pPr>
        <w:pStyle w:val="16"/>
        <w:adjustRightInd w:val="0"/>
        <w:spacing w:line="390" w:lineRule="exact"/>
        <w:ind w:firstLine="420" w:firstLineChars="200"/>
        <w:contextualSpacing/>
        <w:rPr>
          <w:rFonts w:hint="eastAsia" w:ascii="宋体" w:hAnsi="宋体" w:eastAsia="宋体" w:cs="宋体"/>
          <w:bCs/>
          <w:color w:val="auto"/>
        </w:rPr>
      </w:pPr>
      <w:r>
        <w:rPr>
          <w:rFonts w:hint="eastAsia" w:ascii="宋体" w:hAnsi="宋体" w:eastAsia="宋体" w:cs="宋体"/>
          <w:bCs/>
          <w:color w:val="auto"/>
        </w:rPr>
        <w:t>（三）评标方式：以封闭方式进行。</w:t>
      </w:r>
    </w:p>
    <w:p>
      <w:pPr>
        <w:pStyle w:val="16"/>
        <w:adjustRightInd w:val="0"/>
        <w:spacing w:line="390" w:lineRule="exact"/>
        <w:ind w:firstLine="420" w:firstLineChars="200"/>
        <w:contextualSpacing/>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（四）</w:t>
      </w:r>
      <w:r>
        <w:rPr>
          <w:rFonts w:hint="eastAsia" w:ascii="宋体" w:hAnsi="宋体" w:eastAsia="宋体" w:cs="宋体"/>
          <w:bCs/>
          <w:color w:val="000000" w:themeColor="text1"/>
          <w:lang w:val="en-US" w:eastAsia="zh-CN"/>
          <w14:textFill>
            <w14:solidFill>
              <w14:schemeClr w14:val="tx1"/>
            </w14:solidFill>
          </w14:textFill>
        </w:rPr>
        <w:t>采购人和采购代理机构、评标委员会成员要严格遵守政府采购相关法律制度，依法履行各自职责，公正、客观、审慎地组织和参与评审工作。</w:t>
      </w:r>
    </w:p>
    <w:p>
      <w:pPr>
        <w:spacing w:line="390" w:lineRule="exact"/>
        <w:ind w:firstLine="426" w:firstLineChars="202"/>
        <w:jc w:val="lef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二、评定方法</w:t>
      </w:r>
    </w:p>
    <w:p>
      <w:pPr>
        <w:pStyle w:val="16"/>
        <w:adjustRightInd w:val="0"/>
        <w:spacing w:line="390" w:lineRule="exact"/>
        <w:ind w:firstLine="420" w:firstLineChars="200"/>
        <w:contextualSpacing/>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（一）对进入详评的，采用百分制综合评分法。</w:t>
      </w:r>
    </w:p>
    <w:p>
      <w:pPr>
        <w:pStyle w:val="16"/>
        <w:adjustRightInd w:val="0"/>
        <w:spacing w:line="390" w:lineRule="exact"/>
        <w:ind w:firstLine="420" w:firstLineChars="200"/>
        <w:contextualSpacing/>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（二）计分办法（按四舍五入取至百分位）：</w:t>
      </w:r>
    </w:p>
    <w:p>
      <w:pPr>
        <w:pStyle w:val="16"/>
        <w:spacing w:line="390" w:lineRule="exact"/>
        <w:ind w:firstLine="420"/>
        <w:rPr>
          <w:rFonts w:hint="eastAsia" w:ascii="宋体" w:hAnsi="宋体" w:eastAsia="宋体" w:cs="宋体"/>
          <w:b/>
          <w:bCs/>
          <w:color w:val="000000" w:themeColor="text1"/>
          <w:kern w:val="0"/>
          <w:szCs w:val="21"/>
          <w:lang w:val="en-US" w:eastAsia="zh-CN"/>
          <w14:textFill>
            <w14:solidFill>
              <w14:schemeClr w14:val="tx1"/>
            </w14:solidFill>
          </w14:textFill>
        </w:rPr>
      </w:pPr>
      <w:bookmarkStart w:id="155" w:name="_Toc7653"/>
      <w:r>
        <w:rPr>
          <w:rFonts w:hint="eastAsia" w:ascii="宋体" w:hAnsi="宋体" w:eastAsia="宋体" w:cs="宋体"/>
          <w:b/>
          <w:bCs/>
          <w:color w:val="000000" w:themeColor="text1"/>
          <w:kern w:val="0"/>
          <w:szCs w:val="21"/>
          <w:lang w:val="en-US" w:eastAsia="zh-CN"/>
          <w14:textFill>
            <w14:solidFill>
              <w14:schemeClr w14:val="tx1"/>
            </w14:solidFill>
          </w14:textFill>
        </w:rPr>
        <w:t>1、价格分……………………………………………………………………………………………</w:t>
      </w:r>
      <w:r>
        <w:rPr>
          <w:rFonts w:hint="eastAsia" w:hAnsi="宋体" w:cs="宋体"/>
          <w:b/>
          <w:bCs/>
          <w:color w:val="000000" w:themeColor="text1"/>
          <w:kern w:val="0"/>
          <w:szCs w:val="21"/>
          <w:lang w:val="en-US" w:eastAsia="zh-CN"/>
          <w14:textFill>
            <w14:solidFill>
              <w14:schemeClr w14:val="tx1"/>
            </w14:solidFill>
          </w14:textFill>
        </w:rPr>
        <w:t>满分50</w:t>
      </w:r>
      <w:r>
        <w:rPr>
          <w:rFonts w:hint="eastAsia" w:ascii="宋体" w:hAnsi="宋体" w:eastAsia="宋体" w:cs="宋体"/>
          <w:b/>
          <w:bCs/>
          <w:color w:val="000000" w:themeColor="text1"/>
          <w:kern w:val="0"/>
          <w:szCs w:val="21"/>
          <w:lang w:val="en-US" w:eastAsia="zh-CN"/>
          <w14:textFill>
            <w14:solidFill>
              <w14:schemeClr w14:val="tx1"/>
            </w14:solidFill>
          </w14:textFill>
        </w:rPr>
        <w:t>分</w:t>
      </w:r>
      <w:bookmarkEnd w:id="155"/>
    </w:p>
    <w:p>
      <w:pPr>
        <w:pStyle w:val="16"/>
        <w:spacing w:line="390" w:lineRule="exact"/>
        <w:ind w:firstLine="42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按照</w:t>
      </w:r>
      <w:r>
        <w:rPr>
          <w:rFonts w:hint="eastAsia" w:ascii="宋体" w:hAnsi="宋体" w:eastAsia="宋体" w:cs="宋体"/>
          <w:color w:val="auto"/>
          <w:sz w:val="21"/>
          <w:szCs w:val="21"/>
        </w:rPr>
        <w:t>《政府采购促进中小企业发展管理办法》（财库〔2020〕46号）</w:t>
      </w:r>
      <w:r>
        <w:rPr>
          <w:rFonts w:hint="eastAsia" w:ascii="宋体" w:hAnsi="宋体" w:eastAsia="宋体" w:cs="宋体"/>
          <w:color w:val="000000" w:themeColor="text1"/>
          <w:sz w:val="21"/>
          <w:szCs w:val="21"/>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认定为小型和微型企业的（以投标文件提供的符合规定的有关证明材料为准)，并提供本企业制造的货物，由本企业承担工程、提供服务，或者提供其他小型、微型企业制造的货物的（不包括使用大型企业注册商标的货物）</w:t>
      </w:r>
      <w:r>
        <w:rPr>
          <w:rFonts w:hint="eastAsia" w:ascii="宋体" w:hAnsi="宋体" w:eastAsia="宋体" w:cs="宋体"/>
          <w:color w:val="000000" w:themeColor="text1"/>
          <w14:textFill>
            <w14:solidFill>
              <w14:schemeClr w14:val="tx1"/>
            </w14:solidFill>
          </w14:textFill>
        </w:rPr>
        <w:t>，投标价给予10%的扣除，扣除后的价格为评标报价，即评标报价=投标报价×（1-10%）；</w:t>
      </w:r>
    </w:p>
    <w:p>
      <w:pPr>
        <w:pStyle w:val="16"/>
        <w:spacing w:line="39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注：中小微型企业划分标准按照《国家统计局关于印发《统计上大中小微型企业划分办法（2017）》的通知》（国统字[2017]213号）执行，具体划分标准见附表《统计上大中小微型企业划分标准》。</w:t>
      </w:r>
    </w:p>
    <w:p>
      <w:pPr>
        <w:pStyle w:val="16"/>
        <w:numPr>
          <w:ilvl w:val="0"/>
          <w:numId w:val="6"/>
        </w:numPr>
        <w:spacing w:line="390" w:lineRule="exact"/>
        <w:ind w:firstLine="42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根据《关于政府采购支持监狱企业发展有关问题的通知》（财库〔2020〕46号）和</w:t>
      </w:r>
      <w:r>
        <w:rPr>
          <w:rFonts w:hint="eastAsia" w:ascii="宋体" w:hAnsi="宋体" w:eastAsia="宋体" w:cs="宋体"/>
          <w:color w:val="000000" w:themeColor="text1"/>
          <w:szCs w:val="21"/>
          <w14:textFill>
            <w14:solidFill>
              <w14:schemeClr w14:val="tx1"/>
            </w14:solidFill>
          </w14:textFill>
        </w:rPr>
        <w:t>《关于促进残疾人就业政府采购政策的通知》（财库〔2017〕141号）</w:t>
      </w:r>
      <w:r>
        <w:rPr>
          <w:rFonts w:hint="eastAsia" w:ascii="宋体" w:hAnsi="宋体" w:eastAsia="宋体" w:cs="宋体"/>
          <w:color w:val="000000" w:themeColor="text1"/>
          <w:kern w:val="0"/>
          <w:szCs w:val="21"/>
          <w14:textFill>
            <w14:solidFill>
              <w14:schemeClr w14:val="tx1"/>
            </w14:solidFill>
          </w14:textFill>
        </w:rPr>
        <w:t>，监狱企业和符合条件的残疾人企业视同小型、微型企业，享受小型、微型企业评审中价格扣除的政府采购政策。</w:t>
      </w:r>
    </w:p>
    <w:p>
      <w:pPr>
        <w:pStyle w:val="16"/>
        <w:numPr>
          <w:ilvl w:val="0"/>
          <w:numId w:val="6"/>
        </w:numPr>
        <w:spacing w:line="380" w:lineRule="exact"/>
        <w:ind w:left="0" w:leftChars="0" w:firstLine="420" w:firstLine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pPr>
        <w:pStyle w:val="16"/>
        <w:spacing w:line="38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对于不属于以上情形的投标人，其投标报价即为评标价。</w:t>
      </w:r>
    </w:p>
    <w:p>
      <w:pPr>
        <w:pStyle w:val="16"/>
        <w:spacing w:line="390" w:lineRule="exact"/>
        <w:ind w:firstLine="42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）价格分采用低价优先法计算，即满足招标文件要求且评标报价最低的评标报价为评标基准价，其价格分为</w:t>
      </w:r>
      <w:r>
        <w:rPr>
          <w:rFonts w:hint="eastAsia" w:hAnsi="宋体" w:cs="宋体"/>
          <w:color w:val="000000" w:themeColor="text1"/>
          <w:kern w:val="0"/>
          <w:szCs w:val="21"/>
          <w:lang w:val="en-US" w:eastAsia="zh-CN"/>
          <w14:textFill>
            <w14:solidFill>
              <w14:schemeClr w14:val="tx1"/>
            </w14:solidFill>
          </w14:textFill>
        </w:rPr>
        <w:t>50</w:t>
      </w:r>
      <w:r>
        <w:rPr>
          <w:rFonts w:hint="eastAsia" w:ascii="宋体" w:hAnsi="宋体" w:eastAsia="宋体" w:cs="宋体"/>
          <w:color w:val="000000" w:themeColor="text1"/>
          <w:kern w:val="0"/>
          <w:szCs w:val="21"/>
          <w14:textFill>
            <w14:solidFill>
              <w14:schemeClr w14:val="tx1"/>
            </w14:solidFill>
          </w14:textFill>
        </w:rPr>
        <w:t>分。</w:t>
      </w:r>
    </w:p>
    <w:p>
      <w:pPr>
        <w:pStyle w:val="16"/>
        <w:spacing w:line="390" w:lineRule="exact"/>
        <w:ind w:firstLine="42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）价格分计算公式：</w:t>
      </w:r>
    </w:p>
    <w:p>
      <w:pPr>
        <w:pStyle w:val="16"/>
        <w:spacing w:line="400" w:lineRule="exact"/>
        <w:ind w:firstLine="3087" w:firstLineChars="147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最低投标人</w:t>
      </w:r>
      <w:r>
        <w:rPr>
          <w:rFonts w:hint="eastAsia" w:ascii="宋体" w:hAnsi="宋体" w:eastAsia="宋体" w:cs="宋体"/>
          <w:color w:val="000000" w:themeColor="text1"/>
          <w14:textFill>
            <w14:solidFill>
              <w14:schemeClr w14:val="tx1"/>
            </w14:solidFill>
          </w14:textFill>
        </w:rPr>
        <w:t>评标报价</w:t>
      </w:r>
      <w:r>
        <w:rPr>
          <w:rFonts w:hint="eastAsia" w:ascii="宋体" w:hAnsi="宋体" w:eastAsia="宋体" w:cs="宋体"/>
          <w:bCs/>
          <w:color w:val="000000" w:themeColor="text1"/>
          <w14:textFill>
            <w14:solidFill>
              <w14:schemeClr w14:val="tx1"/>
            </w14:solidFill>
          </w14:textFill>
        </w:rPr>
        <w:t xml:space="preserve">金额          </w:t>
      </w:r>
    </w:p>
    <w:p>
      <w:pPr>
        <w:pStyle w:val="16"/>
        <w:spacing w:line="400" w:lineRule="exact"/>
        <w:ind w:firstLine="42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196850</wp:posOffset>
                </wp:positionV>
                <wp:extent cx="2200275" cy="0"/>
                <wp:effectExtent l="0" t="0" r="0" b="0"/>
                <wp:wrapNone/>
                <wp:docPr id="4" name="直线 4"/>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44pt;margin-top:15.5pt;height:0pt;width:173.25pt;z-index:251661312;mso-width-relative:page;mso-height-relative:page;" filled="f" stroked="t" coordsize="21600,21600" o:gfxdata="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QqkOtcA&#10;AAAJAQAADwAAAAAAAAABACAAAAAiAAAAZHJzL2Rvd25yZXYueG1sUEsBAhQAFAAAAAgAh07iQIbi&#10;ZF/nAQAA2wMAAA4AAAAAAAAAAQAgAAAAJg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bCs/>
          <w:color w:val="000000" w:themeColor="text1"/>
          <w14:textFill>
            <w14:solidFill>
              <w14:schemeClr w14:val="tx1"/>
            </w14:solidFill>
          </w14:textFill>
        </w:rPr>
        <w:t>某投标人价格分 =                                    　　</w:t>
      </w:r>
      <w:r>
        <w:rPr>
          <w:rFonts w:hint="eastAsia" w:hAnsi="宋体" w:cs="宋体"/>
          <w:bCs/>
          <w:color w:val="000000" w:themeColor="text1"/>
          <w:lang w:val="en-US" w:eastAsia="zh-CN"/>
          <w14:textFill>
            <w14:solidFill>
              <w14:schemeClr w14:val="tx1"/>
            </w14:solidFill>
          </w14:textFill>
        </w:rPr>
        <w:t xml:space="preserve">  </w:t>
      </w:r>
      <w:r>
        <w:rPr>
          <w:rFonts w:hint="eastAsia" w:ascii="宋体" w:hAnsi="宋体" w:eastAsia="宋体" w:cs="宋体"/>
          <w:bCs/>
          <w:color w:val="000000" w:themeColor="text1"/>
          <w14:textFill>
            <w14:solidFill>
              <w14:schemeClr w14:val="tx1"/>
            </w14:solidFill>
          </w14:textFill>
        </w:rPr>
        <w:t xml:space="preserve">×  </w:t>
      </w:r>
      <w:r>
        <w:rPr>
          <w:rFonts w:hint="eastAsia" w:hAnsi="宋体" w:cs="宋体"/>
          <w:bCs/>
          <w:color w:val="000000" w:themeColor="text1"/>
          <w:lang w:val="en-US" w:eastAsia="zh-CN"/>
          <w14:textFill>
            <w14:solidFill>
              <w14:schemeClr w14:val="tx1"/>
            </w14:solidFill>
          </w14:textFill>
        </w:rPr>
        <w:t>50</w:t>
      </w:r>
      <w:r>
        <w:rPr>
          <w:rFonts w:hint="eastAsia" w:ascii="宋体" w:hAnsi="宋体" w:eastAsia="宋体" w:cs="宋体"/>
          <w:bCs/>
          <w:color w:val="000000" w:themeColor="text1"/>
          <w14:textFill>
            <w14:solidFill>
              <w14:schemeClr w14:val="tx1"/>
            </w14:solidFill>
          </w14:textFill>
        </w:rPr>
        <w:t xml:space="preserve">  分</w:t>
      </w:r>
    </w:p>
    <w:p>
      <w:pPr>
        <w:pStyle w:val="16"/>
        <w:spacing w:line="400" w:lineRule="exact"/>
        <w:ind w:firstLine="420"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xml:space="preserve">                           某投标人</w:t>
      </w:r>
      <w:r>
        <w:rPr>
          <w:rFonts w:hint="eastAsia" w:ascii="宋体" w:hAnsi="宋体" w:eastAsia="宋体" w:cs="宋体"/>
          <w:color w:val="000000" w:themeColor="text1"/>
          <w14:textFill>
            <w14:solidFill>
              <w14:schemeClr w14:val="tx1"/>
            </w14:solidFill>
          </w14:textFill>
        </w:rPr>
        <w:t>评标报价</w:t>
      </w:r>
      <w:r>
        <w:rPr>
          <w:rFonts w:hint="eastAsia" w:ascii="宋体" w:hAnsi="宋体" w:eastAsia="宋体" w:cs="宋体"/>
          <w:bCs/>
          <w:color w:val="000000" w:themeColor="text1"/>
          <w14:textFill>
            <w14:solidFill>
              <w14:schemeClr w14:val="tx1"/>
            </w14:solidFill>
          </w14:textFill>
        </w:rPr>
        <w:t xml:space="preserve">金额  </w:t>
      </w:r>
    </w:p>
    <w:p>
      <w:pPr>
        <w:pStyle w:val="16"/>
        <w:keepLines w:val="0"/>
        <w:pageBreakBefore w:val="0"/>
        <w:widowControl w:val="0"/>
        <w:kinsoku/>
        <w:wordWrap/>
        <w:overflowPunct/>
        <w:topLinePunct w:val="0"/>
        <w:autoSpaceDE/>
        <w:autoSpaceDN/>
        <w:bidi w:val="0"/>
        <w:snapToGrid/>
        <w:spacing w:line="400" w:lineRule="exact"/>
        <w:ind w:firstLine="422" w:firstLineChars="200"/>
        <w:textAlignment w:val="auto"/>
        <w:rPr>
          <w:rFonts w:hint="eastAsia" w:ascii="宋体" w:hAnsi="宋体" w:eastAsia="宋体" w:cs="宋体"/>
          <w:b/>
          <w:bCs/>
          <w:color w:val="auto"/>
          <w:szCs w:val="21"/>
        </w:rPr>
      </w:pPr>
      <w:bookmarkStart w:id="156" w:name="_Toc4474"/>
      <w:r>
        <w:rPr>
          <w:rFonts w:hint="eastAsia" w:ascii="宋体" w:hAnsi="宋体" w:eastAsia="宋体" w:cs="宋体"/>
          <w:b/>
          <w:bCs/>
          <w:color w:val="000000" w:themeColor="text1"/>
          <w:szCs w:val="21"/>
          <w14:textFill>
            <w14:solidFill>
              <w14:schemeClr w14:val="tx1"/>
            </w14:solidFill>
          </w14:textFill>
        </w:rPr>
        <w:t>2.技术</w:t>
      </w:r>
      <w:r>
        <w:rPr>
          <w:rFonts w:hint="eastAsia" w:hAnsi="宋体" w:cs="宋体"/>
          <w:b/>
          <w:bCs/>
          <w:color w:val="000000" w:themeColor="text1"/>
          <w:szCs w:val="21"/>
          <w:lang w:eastAsia="zh-CN"/>
          <w14:textFill>
            <w14:solidFill>
              <w14:schemeClr w14:val="tx1"/>
            </w14:solidFill>
          </w14:textFill>
        </w:rPr>
        <w:t>性能</w:t>
      </w:r>
      <w:r>
        <w:rPr>
          <w:rFonts w:hint="eastAsia" w:ascii="宋体" w:hAnsi="宋体" w:eastAsia="宋体" w:cs="宋体"/>
          <w:b/>
          <w:bCs/>
          <w:color w:val="000000" w:themeColor="text1"/>
          <w:szCs w:val="21"/>
          <w14:textFill>
            <w14:solidFill>
              <w14:schemeClr w14:val="tx1"/>
            </w14:solidFill>
          </w14:textFill>
        </w:rPr>
        <w:t>分</w:t>
      </w:r>
      <w:r>
        <w:rPr>
          <w:rFonts w:hint="eastAsia" w:ascii="宋体" w:hAnsi="宋体" w:eastAsia="宋体" w:cs="宋体"/>
          <w:b/>
          <w:bCs/>
          <w:color w:val="000000" w:themeColor="text1"/>
          <w:kern w:val="0"/>
          <w:szCs w:val="21"/>
          <w:lang w:val="en-US" w:eastAsia="zh-CN"/>
          <w14:textFill>
            <w14:solidFill>
              <w14:schemeClr w14:val="tx1"/>
            </w14:solidFill>
          </w14:textFill>
        </w:rPr>
        <w:t>……</w:t>
      </w:r>
      <w:r>
        <w:rPr>
          <w:rFonts w:hint="eastAsia" w:ascii="宋体" w:hAnsi="宋体" w:eastAsia="宋体" w:cs="宋体"/>
          <w:b/>
          <w:bCs/>
          <w:color w:val="auto"/>
          <w:kern w:val="0"/>
          <w:szCs w:val="21"/>
          <w:lang w:val="en-US" w:eastAsia="zh-CN"/>
        </w:rPr>
        <w:t>…………………………………………………………………………………</w:t>
      </w:r>
      <w:r>
        <w:rPr>
          <w:rFonts w:hint="eastAsia" w:ascii="宋体" w:hAnsi="宋体" w:eastAsia="宋体" w:cs="宋体"/>
          <w:b/>
          <w:bCs/>
          <w:color w:val="auto"/>
          <w:szCs w:val="21"/>
        </w:rPr>
        <w:t>满分</w:t>
      </w:r>
      <w:r>
        <w:rPr>
          <w:rFonts w:hint="eastAsia" w:hAnsi="宋体" w:cs="宋体"/>
          <w:b/>
          <w:bCs/>
          <w:color w:val="auto"/>
          <w:szCs w:val="21"/>
          <w:lang w:val="en-US" w:eastAsia="zh-CN"/>
        </w:rPr>
        <w:t>15</w:t>
      </w:r>
      <w:r>
        <w:rPr>
          <w:rFonts w:hint="eastAsia" w:ascii="宋体" w:hAnsi="宋体" w:eastAsia="宋体" w:cs="宋体"/>
          <w:b/>
          <w:bCs/>
          <w:color w:val="auto"/>
          <w:szCs w:val="21"/>
        </w:rPr>
        <w:t>分</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完全满足第三章《货物采购需求》对“技术参数及性能要求”中电梯技术参数、装饰、功能配置以及电梯的主要配件要求的得基本分</w:t>
      </w:r>
      <w:r>
        <w:rPr>
          <w:rFonts w:hint="eastAsia" w:hAnsi="宋体" w:cs="宋体"/>
          <w:color w:val="auto"/>
          <w:lang w:val="en-US" w:eastAsia="zh-CN"/>
        </w:rPr>
        <w:t>15</w:t>
      </w:r>
      <w:r>
        <w:rPr>
          <w:rFonts w:hint="eastAsia" w:ascii="宋体" w:hAnsi="宋体" w:eastAsia="宋体" w:cs="宋体"/>
          <w:color w:val="auto"/>
        </w:rPr>
        <w:t>分。有一项出现负偏离的扣</w:t>
      </w:r>
      <w:r>
        <w:rPr>
          <w:rFonts w:hint="eastAsia" w:hAnsi="宋体" w:cs="宋体"/>
          <w:color w:val="auto"/>
          <w:lang w:val="en-US" w:eastAsia="zh-CN"/>
        </w:rPr>
        <w:t>3</w:t>
      </w:r>
      <w:r>
        <w:rPr>
          <w:rFonts w:hint="eastAsia" w:ascii="宋体" w:hAnsi="宋体" w:eastAsia="宋体" w:cs="宋体"/>
          <w:color w:val="auto"/>
        </w:rPr>
        <w:t>分，直至该项扣完为止。带“★”的不允许负偏离，否则视为无效竞标。</w:t>
      </w:r>
    </w:p>
    <w:p>
      <w:pPr>
        <w:pStyle w:val="16"/>
        <w:keepLines w:val="0"/>
        <w:pageBreakBefore w:val="0"/>
        <w:widowControl w:val="0"/>
        <w:kinsoku/>
        <w:wordWrap/>
        <w:overflowPunct/>
        <w:topLinePunct w:val="0"/>
        <w:autoSpaceDE/>
        <w:autoSpaceDN/>
        <w:bidi w:val="0"/>
        <w:snapToGrid/>
        <w:spacing w:line="400" w:lineRule="exact"/>
        <w:ind w:firstLine="422" w:firstLineChars="200"/>
        <w:textAlignment w:val="auto"/>
        <w:rPr>
          <w:rFonts w:hint="eastAsia" w:ascii="宋体" w:hAnsi="宋体" w:eastAsia="宋体" w:cs="宋体"/>
          <w:b/>
          <w:bCs/>
          <w:color w:val="auto"/>
          <w:szCs w:val="21"/>
        </w:rPr>
      </w:pPr>
      <w:r>
        <w:rPr>
          <w:rFonts w:hint="eastAsia" w:hAnsi="宋体" w:cs="宋体"/>
          <w:b/>
          <w:bCs/>
          <w:color w:val="auto"/>
          <w:szCs w:val="21"/>
          <w:lang w:val="en-US" w:eastAsia="zh-CN"/>
        </w:rPr>
        <w:t>3.履约能力分</w:t>
      </w:r>
      <w:r>
        <w:rPr>
          <w:rFonts w:hint="eastAsia" w:ascii="宋体" w:hAnsi="宋体" w:eastAsia="宋体" w:cs="宋体"/>
          <w:b/>
          <w:bCs/>
          <w:color w:val="auto"/>
          <w:kern w:val="0"/>
          <w:szCs w:val="21"/>
          <w:lang w:val="en-US" w:eastAsia="zh-CN"/>
        </w:rPr>
        <w:t>………………………………………………………………………………………</w:t>
      </w:r>
      <w:r>
        <w:rPr>
          <w:rFonts w:hint="eastAsia" w:ascii="宋体" w:hAnsi="宋体" w:eastAsia="宋体" w:cs="宋体"/>
          <w:b/>
          <w:bCs/>
          <w:color w:val="auto"/>
          <w:szCs w:val="21"/>
        </w:rPr>
        <w:t>满分</w:t>
      </w:r>
      <w:r>
        <w:rPr>
          <w:rFonts w:hint="eastAsia" w:hAnsi="宋体" w:cs="宋体"/>
          <w:b/>
          <w:bCs/>
          <w:color w:val="auto"/>
          <w:szCs w:val="21"/>
          <w:lang w:val="en-US" w:eastAsia="zh-CN"/>
        </w:rPr>
        <w:t>17</w:t>
      </w:r>
      <w:r>
        <w:rPr>
          <w:rFonts w:hint="eastAsia" w:ascii="宋体" w:hAnsi="宋体" w:eastAsia="宋体" w:cs="宋体"/>
          <w:b/>
          <w:bCs/>
          <w:color w:val="auto"/>
          <w:szCs w:val="21"/>
        </w:rPr>
        <w:t>分</w:t>
      </w:r>
    </w:p>
    <w:p>
      <w:pPr>
        <w:pStyle w:val="16"/>
        <w:keepLines w:val="0"/>
        <w:pageBreakBefore w:val="0"/>
        <w:widowControl w:val="0"/>
        <w:kinsoku/>
        <w:wordWrap/>
        <w:overflowPunct/>
        <w:topLinePunct w:val="0"/>
        <w:autoSpaceDE/>
        <w:autoSpaceDN/>
        <w:bidi w:val="0"/>
        <w:snapToGrid/>
        <w:spacing w:line="400" w:lineRule="exact"/>
        <w:ind w:firstLine="422" w:firstLineChars="200"/>
        <w:textAlignment w:val="auto"/>
        <w:rPr>
          <w:rFonts w:hint="eastAsia" w:ascii="宋体" w:hAnsi="宋体" w:eastAsia="宋体" w:cs="宋体"/>
          <w:b/>
          <w:bCs/>
          <w:color w:val="auto"/>
          <w:szCs w:val="21"/>
        </w:rPr>
      </w:pPr>
      <w:r>
        <w:rPr>
          <w:rFonts w:hint="eastAsia" w:hAnsi="宋体" w:cs="宋体"/>
          <w:b/>
          <w:bCs/>
          <w:color w:val="auto"/>
          <w:szCs w:val="21"/>
          <w:lang w:eastAsia="zh-CN"/>
        </w:rPr>
        <w:t>（</w:t>
      </w:r>
      <w:r>
        <w:rPr>
          <w:rFonts w:hint="eastAsia" w:hAnsi="宋体" w:cs="宋体"/>
          <w:b/>
          <w:bCs/>
          <w:color w:val="auto"/>
          <w:szCs w:val="21"/>
          <w:lang w:val="en-US" w:eastAsia="zh-CN"/>
        </w:rPr>
        <w:t>1</w:t>
      </w:r>
      <w:r>
        <w:rPr>
          <w:rFonts w:hint="eastAsia" w:hAnsi="宋体" w:cs="宋体"/>
          <w:b/>
          <w:bCs/>
          <w:color w:val="auto"/>
          <w:szCs w:val="21"/>
          <w:lang w:eastAsia="zh-CN"/>
        </w:rPr>
        <w:t>）</w:t>
      </w:r>
      <w:r>
        <w:rPr>
          <w:rFonts w:hint="eastAsia" w:ascii="宋体" w:hAnsi="宋体" w:eastAsia="宋体" w:cs="宋体"/>
          <w:b/>
          <w:bCs/>
          <w:color w:val="auto"/>
          <w:szCs w:val="21"/>
        </w:rPr>
        <w:t>项目实施方案</w:t>
      </w:r>
      <w:r>
        <w:rPr>
          <w:rFonts w:hint="eastAsia" w:hAnsi="宋体" w:cs="宋体"/>
          <w:b/>
          <w:bCs/>
          <w:color w:val="auto"/>
          <w:szCs w:val="21"/>
          <w:lang w:eastAsia="zh-CN"/>
        </w:rPr>
        <w:t>（</w:t>
      </w:r>
      <w:r>
        <w:rPr>
          <w:rFonts w:hint="eastAsia" w:ascii="宋体" w:hAnsi="宋体" w:eastAsia="宋体" w:cs="宋体"/>
          <w:b/>
          <w:bCs/>
          <w:color w:val="auto"/>
          <w:szCs w:val="21"/>
        </w:rPr>
        <w:t>满分</w:t>
      </w:r>
      <w:r>
        <w:rPr>
          <w:rFonts w:hint="eastAsia" w:hAnsi="宋体" w:cs="宋体"/>
          <w:b/>
          <w:bCs/>
          <w:color w:val="auto"/>
          <w:szCs w:val="21"/>
          <w:lang w:val="en-US" w:eastAsia="zh-CN"/>
        </w:rPr>
        <w:t>15</w:t>
      </w:r>
      <w:r>
        <w:rPr>
          <w:rFonts w:hint="eastAsia" w:ascii="宋体" w:hAnsi="宋体" w:eastAsia="宋体" w:cs="宋体"/>
          <w:b/>
          <w:bCs/>
          <w:color w:val="auto"/>
          <w:szCs w:val="21"/>
        </w:rPr>
        <w:t>分</w:t>
      </w:r>
      <w:r>
        <w:rPr>
          <w:rFonts w:hint="eastAsia" w:hAnsi="宋体" w:cs="宋体"/>
          <w:b/>
          <w:bCs/>
          <w:color w:val="auto"/>
          <w:szCs w:val="21"/>
          <w:lang w:eastAsia="zh-CN"/>
        </w:rPr>
        <w:t>）</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根据供应商</w:t>
      </w:r>
      <w:r>
        <w:rPr>
          <w:rFonts w:hint="eastAsia" w:hAnsi="宋体" w:cs="宋体"/>
          <w:color w:val="auto"/>
          <w:lang w:eastAsia="zh-CN"/>
        </w:rPr>
        <w:t>投标</w:t>
      </w:r>
      <w:r>
        <w:rPr>
          <w:rFonts w:hint="eastAsia" w:ascii="宋体" w:hAnsi="宋体" w:eastAsia="宋体" w:cs="宋体"/>
          <w:color w:val="auto"/>
        </w:rPr>
        <w:t>文件提供的安装方案内容：施工组织机构、人员配备数量，施工机械、检测设备，施工进度计划及保证工期、质量的技术措施，安全、文明施工措施、设备的安装调试</w:t>
      </w:r>
      <w:r>
        <w:rPr>
          <w:rFonts w:hint="eastAsia" w:hAnsi="宋体" w:cs="宋体"/>
          <w:color w:val="auto"/>
          <w:lang w:eastAsia="zh-CN"/>
        </w:rPr>
        <w:t>、</w:t>
      </w:r>
      <w:r>
        <w:rPr>
          <w:rFonts w:hint="eastAsia"/>
          <w:color w:val="auto"/>
        </w:rPr>
        <w:t>验收措施</w:t>
      </w:r>
      <w:r>
        <w:rPr>
          <w:rFonts w:hint="eastAsia" w:ascii="宋体" w:hAnsi="宋体" w:eastAsia="宋体" w:cs="宋体"/>
          <w:color w:val="auto"/>
        </w:rPr>
        <w:t>等方面材料，由评委独立打分。</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一档</w:t>
      </w:r>
      <w:r>
        <w:rPr>
          <w:rFonts w:hint="eastAsia"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分：基本满足上述考评内容，基本满足项目要求；</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二档1</w:t>
      </w:r>
      <w:r>
        <w:rPr>
          <w:rFonts w:hint="eastAsia" w:hAnsi="宋体" w:cs="宋体"/>
          <w:color w:val="000000" w:themeColor="text1"/>
          <w:lang w:val="en-US" w:eastAsia="zh-CN"/>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分：完全满足上述各项考评内容，方案一般、合理，具体实施步骤和要求描述一般，职责分工明确，进度安排合理，可行性一般，能满足项目要求。</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三档1</w:t>
      </w:r>
      <w:r>
        <w:rPr>
          <w:rFonts w:hint="eastAsia"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分：完全满足上述各项考评内容，方案详细、成熟，具体实施步骤和要求描述全面，职责分工明确，进度安排合理，可行性强，能较好的满足项目要求。</w:t>
      </w:r>
    </w:p>
    <w:p>
      <w:pPr>
        <w:pStyle w:val="16"/>
        <w:keepLines w:val="0"/>
        <w:pageBreakBefore w:val="0"/>
        <w:widowControl w:val="0"/>
        <w:kinsoku/>
        <w:wordWrap/>
        <w:overflowPunct/>
        <w:topLinePunct w:val="0"/>
        <w:autoSpaceDE/>
        <w:autoSpaceDN/>
        <w:bidi w:val="0"/>
        <w:snapToGrid/>
        <w:spacing w:line="400" w:lineRule="exact"/>
        <w:ind w:firstLine="422" w:firstLineChars="200"/>
        <w:textAlignment w:val="auto"/>
        <w:rPr>
          <w:rFonts w:hint="eastAsia" w:ascii="宋体" w:hAnsi="宋体" w:eastAsia="宋体" w:cs="宋体"/>
          <w:b/>
          <w:bCs/>
          <w:color w:val="000000" w:themeColor="text1"/>
          <w:szCs w:val="21"/>
          <w14:textFill>
            <w14:solidFill>
              <w14:schemeClr w14:val="tx1"/>
            </w14:solidFill>
          </w14:textFill>
        </w:rPr>
      </w:pPr>
    </w:p>
    <w:p>
      <w:pPr>
        <w:pStyle w:val="16"/>
        <w:keepLines w:val="0"/>
        <w:pageBreakBefore w:val="0"/>
        <w:widowControl w:val="0"/>
        <w:kinsoku/>
        <w:wordWrap/>
        <w:overflowPunct/>
        <w:topLinePunct w:val="0"/>
        <w:autoSpaceDE/>
        <w:autoSpaceDN/>
        <w:bidi w:val="0"/>
        <w:snapToGrid/>
        <w:spacing w:line="400" w:lineRule="exact"/>
        <w:ind w:firstLine="422" w:firstLineChars="200"/>
        <w:textAlignment w:val="auto"/>
        <w:rPr>
          <w:rFonts w:hint="eastAsia" w:ascii="宋体" w:hAnsi="宋体" w:eastAsia="宋体" w:cs="宋体"/>
          <w:b/>
          <w:bCs/>
          <w:color w:val="auto"/>
          <w:szCs w:val="21"/>
        </w:rPr>
      </w:pPr>
      <w:r>
        <w:rPr>
          <w:rFonts w:hint="eastAsia" w:hAnsi="宋体" w:cs="宋体"/>
          <w:b/>
          <w:bCs/>
          <w:color w:val="000000" w:themeColor="text1"/>
          <w:szCs w:val="21"/>
          <w:lang w:eastAsia="zh-CN"/>
          <w14:textFill>
            <w14:solidFill>
              <w14:schemeClr w14:val="tx1"/>
            </w14:solidFill>
          </w14:textFill>
        </w:rPr>
        <w:t>（</w:t>
      </w:r>
      <w:r>
        <w:rPr>
          <w:rFonts w:hint="eastAsia" w:hAnsi="宋体" w:cs="宋体"/>
          <w:b/>
          <w:bCs/>
          <w:color w:val="000000" w:themeColor="text1"/>
          <w:szCs w:val="21"/>
          <w:lang w:val="en-US" w:eastAsia="zh-CN"/>
          <w14:textFill>
            <w14:solidFill>
              <w14:schemeClr w14:val="tx1"/>
            </w14:solidFill>
          </w14:textFill>
        </w:rPr>
        <w:t>2</w:t>
      </w:r>
      <w:r>
        <w:rPr>
          <w:rFonts w:hint="eastAsia" w:hAnsi="宋体" w:cs="宋体"/>
          <w:b/>
          <w:bCs/>
          <w:color w:val="000000" w:themeColor="text1"/>
          <w:szCs w:val="21"/>
          <w:lang w:eastAsia="zh-CN"/>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信誉</w:t>
      </w:r>
      <w:r>
        <w:rPr>
          <w:rFonts w:hint="eastAsia" w:ascii="宋体" w:hAnsi="宋体" w:eastAsia="宋体" w:cs="宋体"/>
          <w:b/>
          <w:bCs/>
          <w:color w:val="auto"/>
          <w:szCs w:val="21"/>
        </w:rPr>
        <w:t>业绩分</w:t>
      </w:r>
      <w:r>
        <w:rPr>
          <w:rFonts w:hint="eastAsia" w:hAnsi="宋体" w:cs="宋体"/>
          <w:b/>
          <w:bCs/>
          <w:color w:val="auto"/>
          <w:szCs w:val="21"/>
          <w:lang w:eastAsia="zh-CN"/>
        </w:rPr>
        <w:t>（</w:t>
      </w:r>
      <w:r>
        <w:rPr>
          <w:rFonts w:hint="eastAsia" w:ascii="宋体" w:hAnsi="宋体" w:eastAsia="宋体" w:cs="宋体"/>
          <w:b/>
          <w:bCs/>
          <w:color w:val="auto"/>
          <w:szCs w:val="21"/>
        </w:rPr>
        <w:t>满分</w:t>
      </w:r>
      <w:r>
        <w:rPr>
          <w:rFonts w:hint="eastAsia" w:hAnsi="宋体" w:cs="宋体"/>
          <w:b/>
          <w:bCs/>
          <w:color w:val="auto"/>
          <w:szCs w:val="21"/>
          <w:lang w:val="en-US" w:eastAsia="zh-CN"/>
        </w:rPr>
        <w:t>2</w:t>
      </w:r>
      <w:r>
        <w:rPr>
          <w:rFonts w:hint="eastAsia" w:ascii="宋体" w:hAnsi="宋体" w:eastAsia="宋体" w:cs="宋体"/>
          <w:b/>
          <w:bCs/>
          <w:color w:val="auto"/>
          <w:szCs w:val="21"/>
        </w:rPr>
        <w:t>分</w:t>
      </w:r>
      <w:r>
        <w:rPr>
          <w:rFonts w:hint="eastAsia" w:hAnsi="宋体" w:cs="宋体"/>
          <w:b/>
          <w:bCs/>
          <w:color w:val="auto"/>
          <w:szCs w:val="21"/>
          <w:lang w:eastAsia="zh-CN"/>
        </w:rPr>
        <w:t>）</w:t>
      </w:r>
    </w:p>
    <w:p>
      <w:pPr>
        <w:pStyle w:val="16"/>
        <w:keepLines w:val="0"/>
        <w:pageBreakBefore w:val="0"/>
        <w:widowControl w:val="0"/>
        <w:kinsoku/>
        <w:wordWrap/>
        <w:overflowPunct/>
        <w:topLinePunct w:val="0"/>
        <w:autoSpaceDE/>
        <w:autoSpaceDN/>
        <w:bidi w:val="0"/>
        <w:snapToGrid/>
        <w:spacing w:line="400" w:lineRule="exact"/>
        <w:ind w:firstLine="420" w:firstLineChars="200"/>
        <w:textAlignment w:val="auto"/>
        <w:rPr>
          <w:rFonts w:hint="default" w:ascii="宋体" w:hAnsi="宋体" w:eastAsia="宋体" w:cs="宋体"/>
          <w:b/>
          <w:bCs/>
          <w:color w:val="auto"/>
          <w:szCs w:val="21"/>
          <w:lang w:val="en-US" w:eastAsia="zh-CN"/>
        </w:rPr>
      </w:pPr>
      <w:r>
        <w:rPr>
          <w:rFonts w:hint="eastAsia" w:ascii="宋体" w:hAnsi="宋体" w:eastAsia="宋体" w:cs="宋体"/>
          <w:color w:val="auto"/>
        </w:rPr>
        <w:t>供应商或竞标产品生产厂家同时通过ISO9001质量管理体系认证、ISO14001环境管理体系认证、 OHSAS18001</w:t>
      </w:r>
      <w:r>
        <w:rPr>
          <w:rFonts w:hint="eastAsia" w:hAnsi="宋体" w:cs="宋体"/>
          <w:color w:val="auto"/>
          <w:lang w:val="en-US" w:eastAsia="zh-CN"/>
        </w:rPr>
        <w:t>/ISO45001</w:t>
      </w:r>
      <w:r>
        <w:rPr>
          <w:rFonts w:hint="eastAsia" w:ascii="宋体" w:hAnsi="宋体" w:eastAsia="宋体" w:cs="宋体"/>
          <w:color w:val="auto"/>
        </w:rPr>
        <w:t>职业健康安全管理体系认证证书的得2分，满分2分</w:t>
      </w:r>
      <w:r>
        <w:rPr>
          <w:rFonts w:hint="eastAsia" w:hAnsi="宋体" w:cs="宋体"/>
          <w:color w:val="auto"/>
          <w:lang w:eastAsia="zh-CN"/>
        </w:rPr>
        <w:t>。</w:t>
      </w:r>
      <w:r>
        <w:rPr>
          <w:rFonts w:hint="eastAsia" w:ascii="宋体" w:hAnsi="宋体" w:eastAsia="宋体" w:cs="宋体"/>
          <w:color w:val="auto"/>
        </w:rPr>
        <w:t>（注：提供有效证书复印件加盖</w:t>
      </w:r>
      <w:r>
        <w:rPr>
          <w:rFonts w:hint="eastAsia"/>
          <w:lang w:eastAsia="zh-CN"/>
        </w:rPr>
        <w:t>投标人</w:t>
      </w:r>
      <w:r>
        <w:rPr>
          <w:rFonts w:hint="eastAsia" w:ascii="宋体" w:hAnsi="宋体" w:eastAsia="宋体" w:cs="宋体"/>
          <w:color w:val="auto"/>
        </w:rPr>
        <w:t xml:space="preserve">公章作为评审依据，未提供不计分）  </w:t>
      </w:r>
    </w:p>
    <w:p>
      <w:pPr>
        <w:pStyle w:val="16"/>
        <w:keepLines w:val="0"/>
        <w:pageBreakBefore w:val="0"/>
        <w:widowControl w:val="0"/>
        <w:kinsoku/>
        <w:wordWrap/>
        <w:overflowPunct/>
        <w:topLinePunct w:val="0"/>
        <w:autoSpaceDE/>
        <w:autoSpaceDN/>
        <w:bidi w:val="0"/>
        <w:snapToGrid/>
        <w:spacing w:line="400" w:lineRule="exact"/>
        <w:ind w:firstLine="422" w:firstLineChars="200"/>
        <w:textAlignment w:val="auto"/>
        <w:rPr>
          <w:rFonts w:hint="eastAsia" w:ascii="宋体" w:hAnsi="宋体" w:eastAsia="宋体" w:cs="宋体"/>
          <w:b/>
          <w:bCs/>
          <w:color w:val="auto"/>
          <w:szCs w:val="21"/>
        </w:rPr>
      </w:pPr>
      <w:r>
        <w:rPr>
          <w:rFonts w:hint="eastAsia" w:hAnsi="宋体" w:cs="宋体"/>
          <w:b/>
          <w:bCs/>
          <w:color w:val="auto"/>
          <w:szCs w:val="21"/>
          <w:lang w:val="en-US" w:eastAsia="zh-CN"/>
        </w:rPr>
        <w:t>4.</w:t>
      </w:r>
      <w:r>
        <w:rPr>
          <w:rFonts w:hint="eastAsia" w:ascii="宋体" w:hAnsi="宋体" w:eastAsia="宋体" w:cs="宋体"/>
          <w:b/>
          <w:bCs/>
          <w:color w:val="auto"/>
          <w:szCs w:val="21"/>
        </w:rPr>
        <w:t>售后服务分</w:t>
      </w:r>
      <w:r>
        <w:rPr>
          <w:rFonts w:hint="eastAsia" w:ascii="宋体" w:hAnsi="宋体" w:eastAsia="宋体" w:cs="宋体"/>
          <w:b/>
          <w:bCs/>
          <w:color w:val="auto"/>
          <w:kern w:val="0"/>
          <w:szCs w:val="21"/>
          <w:lang w:val="en-US" w:eastAsia="zh-CN"/>
        </w:rPr>
        <w:t>………………………………………………………………………………………</w:t>
      </w:r>
      <w:r>
        <w:rPr>
          <w:rFonts w:hint="eastAsia" w:ascii="宋体" w:hAnsi="宋体" w:eastAsia="宋体" w:cs="宋体"/>
          <w:b/>
          <w:bCs/>
          <w:color w:val="auto"/>
          <w:szCs w:val="21"/>
        </w:rPr>
        <w:t>满分</w:t>
      </w:r>
      <w:r>
        <w:rPr>
          <w:rFonts w:hint="eastAsia" w:hAnsi="宋体" w:cs="宋体"/>
          <w:b/>
          <w:bCs/>
          <w:color w:val="auto"/>
          <w:szCs w:val="21"/>
          <w:lang w:val="en-US" w:eastAsia="zh-CN"/>
        </w:rPr>
        <w:t>15</w:t>
      </w:r>
      <w:r>
        <w:rPr>
          <w:rFonts w:hint="eastAsia" w:ascii="宋体" w:hAnsi="宋体" w:eastAsia="宋体" w:cs="宋体"/>
          <w:b/>
          <w:bCs/>
          <w:color w:val="auto"/>
          <w:szCs w:val="21"/>
        </w:rPr>
        <w:t>分</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由</w:t>
      </w:r>
      <w:r>
        <w:rPr>
          <w:rFonts w:hint="eastAsia" w:hAnsi="宋体" w:cs="宋体"/>
          <w:color w:val="auto"/>
          <w:lang w:eastAsia="zh-CN"/>
        </w:rPr>
        <w:t>评标委员会</w:t>
      </w:r>
      <w:r>
        <w:rPr>
          <w:rFonts w:hint="eastAsia" w:ascii="宋体" w:hAnsi="宋体" w:eastAsia="宋体" w:cs="宋体"/>
          <w:color w:val="auto"/>
        </w:rPr>
        <w:t>根据各</w:t>
      </w:r>
      <w:r>
        <w:rPr>
          <w:rFonts w:hint="eastAsia" w:hAnsi="宋体" w:cs="宋体"/>
          <w:color w:val="auto"/>
          <w:lang w:eastAsia="zh-CN"/>
        </w:rPr>
        <w:t>投标</w:t>
      </w:r>
      <w:r>
        <w:rPr>
          <w:rFonts w:hint="eastAsia" w:ascii="宋体" w:hAnsi="宋体" w:eastAsia="宋体" w:cs="宋体"/>
          <w:color w:val="auto"/>
        </w:rPr>
        <w:t>供应商提供的《售后服务方案及承诺书》（售后服务方案及承诺书包括服务内容的完整性、可行性和货物免费保修期限、交货期、到达故障现场时间、故障出现解决方案、技术培训方案等）进行横向比对，综合评定，由评委独立打分。</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一档（</w:t>
      </w:r>
      <w:r>
        <w:rPr>
          <w:rFonts w:hint="eastAsia" w:hAnsi="宋体" w:cs="宋体"/>
          <w:color w:val="auto"/>
          <w:lang w:val="en-US" w:eastAsia="zh-CN"/>
        </w:rPr>
        <w:t>5</w:t>
      </w:r>
      <w:r>
        <w:rPr>
          <w:rFonts w:hint="eastAsia" w:ascii="宋体" w:hAnsi="宋体" w:eastAsia="宋体" w:cs="宋体"/>
          <w:color w:val="auto"/>
        </w:rPr>
        <w:t>分）：能基本满足</w:t>
      </w:r>
      <w:r>
        <w:rPr>
          <w:rFonts w:hint="eastAsia" w:hAnsi="宋体" w:cs="宋体"/>
          <w:color w:val="auto"/>
          <w:lang w:eastAsia="zh-CN"/>
        </w:rPr>
        <w:t>投标</w:t>
      </w:r>
      <w:r>
        <w:rPr>
          <w:rFonts w:hint="eastAsia" w:ascii="宋体" w:hAnsi="宋体" w:eastAsia="宋体" w:cs="宋体"/>
          <w:color w:val="auto"/>
        </w:rPr>
        <w:t>文件要求，未提出详细的售后服务承诺；</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二档（1</w:t>
      </w:r>
      <w:r>
        <w:rPr>
          <w:rFonts w:hint="eastAsia" w:hAnsi="宋体" w:cs="宋体"/>
          <w:color w:val="000000" w:themeColor="text1"/>
          <w:lang w:val="en-US" w:eastAsia="zh-CN"/>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分）：售后服务方案一般，有较详细的售后服务承诺，售后服务流程、应急预案、质量保障、培训计划，故障响应时间优于</w:t>
      </w:r>
      <w:r>
        <w:rPr>
          <w:rFonts w:hint="eastAsia" w:hAnsi="宋体" w:cs="宋体"/>
          <w:color w:val="000000" w:themeColor="text1"/>
          <w:lang w:eastAsia="zh-CN"/>
          <w14:textFill>
            <w14:solidFill>
              <w14:schemeClr w14:val="tx1"/>
            </w14:solidFill>
          </w14:textFill>
        </w:rPr>
        <w:t>投标</w:t>
      </w:r>
      <w:r>
        <w:rPr>
          <w:rFonts w:hint="eastAsia" w:ascii="宋体" w:hAnsi="宋体" w:eastAsia="宋体" w:cs="宋体"/>
          <w:color w:val="000000" w:themeColor="text1"/>
          <w14:textFill>
            <w14:solidFill>
              <w14:schemeClr w14:val="tx1"/>
            </w14:solidFill>
          </w14:textFill>
        </w:rPr>
        <w:t>文件的；</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三档（1</w:t>
      </w:r>
      <w:r>
        <w:rPr>
          <w:rFonts w:hint="eastAsia"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分）：售后服务方案较好，有该项目详细的系统建设的售后服务方案及售后服务流程、应急预案、质量保障、培训计划，保修期限优于</w:t>
      </w:r>
      <w:r>
        <w:rPr>
          <w:rFonts w:hint="eastAsia" w:hAnsi="宋体" w:cs="宋体"/>
          <w:color w:val="000000" w:themeColor="text1"/>
          <w:lang w:eastAsia="zh-CN"/>
          <w14:textFill>
            <w14:solidFill>
              <w14:schemeClr w14:val="tx1"/>
            </w14:solidFill>
          </w14:textFill>
        </w:rPr>
        <w:t>投标</w:t>
      </w:r>
      <w:r>
        <w:rPr>
          <w:rFonts w:hint="eastAsia" w:ascii="宋体" w:hAnsi="宋体" w:eastAsia="宋体" w:cs="宋体"/>
          <w:color w:val="000000" w:themeColor="text1"/>
          <w14:textFill>
            <w14:solidFill>
              <w14:schemeClr w14:val="tx1"/>
            </w14:solidFill>
          </w14:textFill>
        </w:rPr>
        <w:t>文件</w:t>
      </w:r>
      <w:r>
        <w:rPr>
          <w:rFonts w:hint="eastAsia" w:hAnsi="宋体" w:cs="宋体"/>
          <w:color w:val="000000" w:themeColor="text1"/>
          <w:lang w:eastAsia="zh-CN"/>
          <w14:textFill>
            <w14:solidFill>
              <w14:schemeClr w14:val="tx1"/>
            </w14:solidFill>
          </w14:textFill>
        </w:rPr>
        <w:t>的</w:t>
      </w:r>
      <w:r>
        <w:rPr>
          <w:rFonts w:hint="eastAsia" w:ascii="宋体" w:hAnsi="宋体" w:eastAsia="宋体" w:cs="宋体"/>
          <w:color w:val="000000" w:themeColor="text1"/>
          <w14:textFill>
            <w14:solidFill>
              <w14:schemeClr w14:val="tx1"/>
            </w14:solidFill>
          </w14:textFill>
        </w:rPr>
        <w:t>。</w:t>
      </w:r>
    </w:p>
    <w:p>
      <w:pPr>
        <w:pStyle w:val="16"/>
        <w:keepLines w:val="0"/>
        <w:pageBreakBefore w:val="0"/>
        <w:widowControl w:val="0"/>
        <w:kinsoku/>
        <w:wordWrap/>
        <w:overflowPunct/>
        <w:topLinePunct w:val="0"/>
        <w:autoSpaceDE/>
        <w:autoSpaceDN/>
        <w:bidi w:val="0"/>
        <w:snapToGrid/>
        <w:spacing w:line="400" w:lineRule="exact"/>
        <w:ind w:firstLine="422" w:firstLineChars="200"/>
        <w:textAlignment w:val="auto"/>
        <w:rPr>
          <w:rFonts w:hint="eastAsia" w:ascii="宋体" w:hAnsi="宋体" w:eastAsia="宋体" w:cs="宋体"/>
          <w:b/>
          <w:bCs/>
          <w:color w:val="000000" w:themeColor="text1"/>
          <w:szCs w:val="21"/>
          <w14:textFill>
            <w14:solidFill>
              <w14:schemeClr w14:val="tx1"/>
            </w14:solidFill>
          </w14:textFill>
        </w:rPr>
      </w:pPr>
    </w:p>
    <w:bookmarkEnd w:id="156"/>
    <w:p>
      <w:pPr>
        <w:pStyle w:val="16"/>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000000" w:themeColor="text1"/>
          <w:szCs w:val="21"/>
          <w14:textFill>
            <w14:solidFill>
              <w14:schemeClr w14:val="tx1"/>
            </w14:solidFill>
          </w14:textFill>
        </w:rPr>
      </w:pPr>
      <w:bookmarkStart w:id="157" w:name="_Toc7839"/>
      <w:r>
        <w:rPr>
          <w:rFonts w:hint="eastAsia" w:hAnsi="宋体" w:cs="宋体"/>
          <w:b/>
          <w:bCs/>
          <w:color w:val="000000" w:themeColor="text1"/>
          <w:szCs w:val="21"/>
          <w:lang w:val="en-US" w:eastAsia="zh-CN"/>
          <w14:textFill>
            <w14:solidFill>
              <w14:schemeClr w14:val="tx1"/>
            </w14:solidFill>
          </w14:textFill>
        </w:rPr>
        <w:t>5</w:t>
      </w:r>
      <w:r>
        <w:rPr>
          <w:rFonts w:hint="eastAsia" w:ascii="宋体" w:hAnsi="宋体" w:eastAsia="宋体" w:cs="宋体"/>
          <w:b/>
          <w:bCs/>
          <w:color w:val="000000" w:themeColor="text1"/>
          <w:szCs w:val="21"/>
          <w14:textFill>
            <w14:solidFill>
              <w14:schemeClr w14:val="tx1"/>
            </w14:solidFill>
          </w14:textFill>
        </w:rPr>
        <w:t>、政策功能分（节能、环保、广西区内产品等）……………</w:t>
      </w:r>
      <w:r>
        <w:rPr>
          <w:rFonts w:hint="eastAsia" w:ascii="宋体" w:hAnsi="宋体" w:eastAsia="宋体" w:cs="宋体"/>
          <w:b/>
          <w:bCs/>
          <w:color w:val="000000" w:themeColor="text1"/>
          <w:kern w:val="0"/>
          <w:szCs w:val="21"/>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…………………满分</w:t>
      </w:r>
      <w:r>
        <w:rPr>
          <w:rFonts w:hint="eastAsia" w:hAnsi="宋体" w:cs="宋体"/>
          <w:b/>
          <w:bCs/>
          <w:color w:val="000000" w:themeColor="text1"/>
          <w:szCs w:val="21"/>
          <w:lang w:val="en-US" w:eastAsia="zh-CN"/>
          <w14:textFill>
            <w14:solidFill>
              <w14:schemeClr w14:val="tx1"/>
            </w14:solidFill>
          </w14:textFill>
        </w:rPr>
        <w:t>3</w:t>
      </w:r>
      <w:r>
        <w:rPr>
          <w:rFonts w:hint="eastAsia" w:ascii="宋体" w:hAnsi="宋体" w:eastAsia="宋体" w:cs="宋体"/>
          <w:b/>
          <w:bCs/>
          <w:color w:val="000000" w:themeColor="text1"/>
          <w:szCs w:val="21"/>
          <w14:textFill>
            <w14:solidFill>
              <w14:schemeClr w14:val="tx1"/>
            </w14:solidFill>
          </w14:textFill>
        </w:rPr>
        <w:t xml:space="preserve"> 分</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lang w:eastAsia="zh-CN"/>
          <w14:textFill>
            <w14:solidFill>
              <w14:schemeClr w14:val="tx1"/>
            </w14:solidFill>
          </w14:textFill>
        </w:rPr>
      </w:pPr>
      <w:bookmarkStart w:id="158" w:name="_Toc18482"/>
      <w:r>
        <w:rPr>
          <w:rFonts w:hint="eastAsia" w:ascii="宋体" w:hAnsi="宋体" w:eastAsia="宋体" w:cs="宋体"/>
          <w:color w:val="000000" w:themeColor="text1"/>
          <w14:textFill>
            <w14:solidFill>
              <w14:schemeClr w14:val="tx1"/>
            </w14:solidFill>
          </w14:textFill>
        </w:rPr>
        <w:t>（1）应</w:t>
      </w:r>
      <w:r>
        <w:rPr>
          <w:rFonts w:hint="eastAsia" w:hAnsi="宋体" w:cs="宋体"/>
          <w:color w:val="000000" w:themeColor="text1"/>
          <w:lang w:eastAsia="zh-CN"/>
          <w14:textFill>
            <w14:solidFill>
              <w14:schemeClr w14:val="tx1"/>
            </w14:solidFill>
          </w14:textFill>
        </w:rPr>
        <w:t>具有</w:t>
      </w:r>
      <w:r>
        <w:rPr>
          <w:rFonts w:hint="eastAsia" w:ascii="宋体" w:hAnsi="宋体" w:eastAsia="宋体" w:cs="宋体"/>
          <w:color w:val="000000" w:themeColor="text1"/>
          <w14:textFill>
            <w14:solidFill>
              <w14:schemeClr w14:val="tx1"/>
            </w14:solidFill>
          </w14:textFill>
        </w:rPr>
        <w:t>采购财政部现行《节能产品政府采购清单》目录内（政府强制采购节能产品除外）的产品（提供有效证明复印件）</w:t>
      </w:r>
      <w:r>
        <w:rPr>
          <w:rFonts w:hint="eastAsia"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得</w:t>
      </w:r>
      <w:r>
        <w:rPr>
          <w:rFonts w:hint="eastAsia"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分</w:t>
      </w:r>
      <w:bookmarkEnd w:id="158"/>
      <w:r>
        <w:rPr>
          <w:rFonts w:hint="eastAsia" w:hAnsi="宋体" w:cs="宋体"/>
          <w:color w:val="000000" w:themeColor="text1"/>
          <w:lang w:eastAsia="zh-CN"/>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s="宋体"/>
          <w:bCs/>
          <w:color w:val="000000" w:themeColor="text1"/>
          <w:szCs w:val="2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（2）应</w:t>
      </w:r>
      <w:r>
        <w:rPr>
          <w:rFonts w:hint="eastAsia" w:hAnsi="宋体" w:cs="宋体"/>
          <w:color w:val="000000" w:themeColor="text1"/>
          <w:lang w:eastAsia="zh-CN"/>
          <w14:textFill>
            <w14:solidFill>
              <w14:schemeClr w14:val="tx1"/>
            </w14:solidFill>
          </w14:textFill>
        </w:rPr>
        <w:t>具有</w:t>
      </w:r>
      <w:r>
        <w:rPr>
          <w:rFonts w:hint="eastAsia" w:ascii="宋体" w:hAnsi="宋体" w:eastAsia="宋体" w:cs="宋体"/>
          <w:color w:val="000000" w:themeColor="text1"/>
          <w14:textFill>
            <w14:solidFill>
              <w14:schemeClr w14:val="tx1"/>
            </w14:solidFill>
          </w14:textFill>
        </w:rPr>
        <w:t>采购财政部现行《环境标志产品政府采购清单》目录内的产品（提供有效证明复印件）</w:t>
      </w:r>
      <w:r>
        <w:rPr>
          <w:rFonts w:hint="eastAsia"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得</w:t>
      </w:r>
      <w:r>
        <w:rPr>
          <w:rFonts w:hint="eastAsia" w:hAnsi="宋体" w:cs="宋体"/>
          <w:bCs/>
          <w:color w:val="000000" w:themeColor="text1"/>
          <w:szCs w:val="21"/>
          <w:lang w:val="en-US" w:eastAsia="zh-CN"/>
          <w14:textFill>
            <w14:solidFill>
              <w14:schemeClr w14:val="tx1"/>
            </w14:solidFill>
          </w14:textFill>
        </w:rPr>
        <w:t>1</w:t>
      </w:r>
      <w:r>
        <w:rPr>
          <w:rFonts w:hint="eastAsia" w:ascii="宋体" w:hAnsi="宋体" w:eastAsia="宋体" w:cs="宋体"/>
          <w:bCs/>
          <w:color w:val="000000" w:themeColor="text1"/>
          <w:szCs w:val="21"/>
          <w14:textFill>
            <w14:solidFill>
              <w14:schemeClr w14:val="tx1"/>
            </w14:solidFill>
          </w14:textFill>
        </w:rPr>
        <w:t>分</w:t>
      </w:r>
      <w:r>
        <w:rPr>
          <w:rFonts w:hint="eastAsia" w:hAnsi="宋体" w:cs="宋体"/>
          <w:bCs/>
          <w:color w:val="000000" w:themeColor="text1"/>
          <w:szCs w:val="21"/>
          <w:lang w:eastAsia="zh-CN"/>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（3）对使用广西工业产品（指在广西境内生产的工业产品）的金额占本项目（分标）总金额80%以上（含）的（以提供生产企业的工商营业执照复印件为准），得</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分。</w:t>
      </w:r>
    </w:p>
    <w:p>
      <w:pPr>
        <w:pStyle w:val="16"/>
        <w:keepLines w:val="0"/>
        <w:pageBreakBefore w:val="0"/>
        <w:widowControl w:val="0"/>
        <w:kinsoku/>
        <w:wordWrap/>
        <w:overflowPunct/>
        <w:topLinePunct w:val="0"/>
        <w:autoSpaceDE/>
        <w:autoSpaceDN/>
        <w:bidi w:val="0"/>
        <w:snapToGrid/>
        <w:spacing w:line="400" w:lineRule="exact"/>
        <w:ind w:firstLine="422" w:firstLineChars="200"/>
        <w:textAlignment w:val="auto"/>
        <w:rPr>
          <w:rFonts w:hint="eastAsia" w:ascii="宋体" w:hAnsi="宋体" w:eastAsia="宋体" w:cs="宋体"/>
          <w:b/>
          <w:bCs/>
          <w:color w:val="auto"/>
          <w:szCs w:val="21"/>
        </w:rPr>
      </w:pPr>
    </w:p>
    <w:p>
      <w:pPr>
        <w:pStyle w:val="16"/>
        <w:keepLines w:val="0"/>
        <w:pageBreakBefore w:val="0"/>
        <w:widowControl w:val="0"/>
        <w:kinsoku/>
        <w:wordWrap/>
        <w:overflowPunct/>
        <w:topLinePunct w:val="0"/>
        <w:autoSpaceDE/>
        <w:autoSpaceDN/>
        <w:bidi w:val="0"/>
        <w:snapToGrid/>
        <w:spacing w:line="400" w:lineRule="exact"/>
        <w:ind w:firstLine="422" w:firstLineChars="200"/>
        <w:textAlignment w:val="auto"/>
        <w:rPr>
          <w:rFonts w:hint="default" w:ascii="宋体" w:hAnsi="宋体" w:eastAsia="宋体" w:cs="宋体"/>
          <w:b/>
          <w:bCs/>
          <w:color w:val="auto"/>
          <w:szCs w:val="21"/>
          <w:lang w:val="en-US" w:eastAsia="zh-CN"/>
        </w:rPr>
      </w:pPr>
      <w:r>
        <w:rPr>
          <w:rFonts w:hint="eastAsia" w:ascii="宋体" w:hAnsi="宋体" w:eastAsia="宋体" w:cs="宋体"/>
          <w:b/>
          <w:bCs/>
          <w:color w:val="auto"/>
          <w:szCs w:val="21"/>
        </w:rPr>
        <w:t>6、综合得分＝1+2+3+4+5</w:t>
      </w:r>
      <w:bookmarkEnd w:id="157"/>
    </w:p>
    <w:p>
      <w:pPr>
        <w:pStyle w:val="16"/>
        <w:adjustRightInd w:val="0"/>
        <w:spacing w:line="390" w:lineRule="exact"/>
        <w:ind w:firstLine="422" w:firstLineChars="200"/>
        <w:contextualSpacing/>
        <w:rPr>
          <w:rFonts w:hint="eastAsia" w:ascii="宋体" w:hAnsi="宋体" w:eastAsia="宋体" w:cs="宋体"/>
          <w:b/>
          <w:bCs/>
          <w:color w:val="000000" w:themeColor="text1"/>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三、中标候选人推荐原则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评标委员会将根据评标总得分由高到低对供应商排列次序（得分相同时，以最终报价由低到高顺序排列；得分相同且最终报价相同的，按技术指标优劣顺序排列），并推荐前三名为成交候选供应商。采购人应当</w:t>
      </w:r>
      <w:r>
        <w:rPr>
          <w:rFonts w:hint="eastAsia" w:ascii="宋体" w:hAnsi="宋体" w:eastAsia="宋体" w:cs="宋体"/>
          <w:color w:val="auto"/>
          <w:sz w:val="21"/>
          <w:szCs w:val="21"/>
          <w:highlight w:val="none"/>
          <w:lang w:eastAsia="zh-CN"/>
        </w:rPr>
        <w:t>确定</w:t>
      </w:r>
      <w:r>
        <w:rPr>
          <w:rFonts w:hint="eastAsia" w:ascii="宋体" w:hAnsi="宋体" w:eastAsia="宋体" w:cs="宋体"/>
          <w:color w:val="auto"/>
          <w:sz w:val="21"/>
          <w:szCs w:val="21"/>
          <w:highlight w:val="none"/>
        </w:rPr>
        <w:t>评标委员会小组推荐排名第一</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成交候选供应商为成交供应商。排名第一的成交候选供应商放弃成交、未在规定时间内签订合同、因不可抗力提出不能履行合同的，采购人可以确定排名第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的成交候选供应商为成交供应商。排名第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的成交候选供应商因前款规定的同样原因不能签订合同的，采购人可以确定排名第</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的成交候选供应商为成交供应商或者重新采购。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四、特别说明</w:t>
      </w:r>
    </w:p>
    <w:p>
      <w:pPr>
        <w:pStyle w:val="16"/>
        <w:adjustRightInd w:val="0"/>
        <w:spacing w:line="390" w:lineRule="exact"/>
        <w:ind w:firstLine="482" w:firstLineChars="200"/>
        <w:contextualSpacing/>
        <w:rPr>
          <w:rFonts w:hint="eastAsia" w:ascii="宋体" w:hAnsi="宋体" w:eastAsia="宋体" w:cs="宋体"/>
          <w:b/>
          <w:bCs/>
          <w:color w:val="000000" w:themeColor="text1"/>
          <w:szCs w:val="20"/>
          <w:lang w:eastAsia="zh-CN"/>
          <w14:textFill>
            <w14:solidFill>
              <w14:schemeClr w14:val="tx1"/>
            </w14:solidFill>
          </w14:textFill>
        </w:rPr>
      </w:pPr>
      <w:r>
        <w:rPr>
          <w:rFonts w:hint="eastAsia" w:ascii="宋体" w:hAnsi="宋体" w:eastAsia="宋体" w:cs="宋体"/>
          <w:b/>
          <w:bCs/>
          <w:color w:val="auto"/>
          <w:sz w:val="24"/>
          <w:szCs w:val="24"/>
          <w:highlight w:val="none"/>
          <w:u w:val="double"/>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r>
        <w:rPr>
          <w:rFonts w:hint="eastAsia" w:ascii="宋体" w:hAnsi="宋体" w:eastAsia="宋体" w:cs="宋体"/>
          <w:color w:val="auto"/>
          <w:sz w:val="24"/>
          <w:szCs w:val="24"/>
          <w:highlight w:val="none"/>
          <w:u w:val="double"/>
        </w:rPr>
        <w:t xml:space="preserve"> </w:t>
      </w:r>
      <w:r>
        <w:rPr>
          <w:rFonts w:hint="eastAsia" w:ascii="宋体" w:hAnsi="宋体" w:eastAsia="宋体" w:cs="宋体"/>
          <w:b/>
          <w:bCs/>
          <w:color w:val="000000" w:themeColor="text1"/>
          <w:szCs w:val="20"/>
          <w14:textFill>
            <w14:solidFill>
              <w14:schemeClr w14:val="tx1"/>
            </w14:solidFill>
          </w14:textFill>
        </w:rPr>
        <w:br w:type="page"/>
      </w:r>
      <w:bookmarkEnd w:id="152"/>
      <w:r>
        <w:rPr>
          <w:rFonts w:hint="eastAsia"/>
          <w:b/>
          <w:bCs/>
          <w:color w:val="000000" w:themeColor="text1"/>
          <w:lang w:eastAsia="zh-CN"/>
          <w14:textFill>
            <w14:solidFill>
              <w14:schemeClr w14:val="tx1"/>
            </w14:solidFill>
          </w14:textFill>
        </w:rPr>
        <w:t>附表</w:t>
      </w:r>
    </w:p>
    <w:p>
      <w:pPr>
        <w:widowControl/>
        <w:spacing w:before="156" w:beforeLines="50" w:after="156" w:afterLines="50" w:line="400" w:lineRule="exact"/>
        <w:jc w:val="center"/>
        <w:rPr>
          <w:rFonts w:hint="eastAsia" w:ascii="宋体" w:hAnsi="宋体" w:eastAsia="宋体" w:cs="宋体"/>
          <w:b/>
          <w:bCs/>
          <w:color w:val="000000" w:themeColor="text1"/>
          <w:kern w:val="0"/>
          <w:sz w:val="30"/>
          <w:szCs w:val="30"/>
          <w14:textFill>
            <w14:solidFill>
              <w14:schemeClr w14:val="tx1"/>
            </w14:solidFill>
          </w14:textFill>
        </w:rPr>
      </w:pPr>
      <w:bookmarkStart w:id="159" w:name="_Toc28361_WPSOffice_Level2"/>
      <w:r>
        <w:rPr>
          <w:rFonts w:hint="eastAsia" w:ascii="宋体" w:hAnsi="宋体" w:eastAsia="宋体" w:cs="宋体"/>
          <w:b/>
          <w:bCs/>
          <w:color w:val="000000" w:themeColor="text1"/>
          <w:kern w:val="0"/>
          <w:sz w:val="30"/>
          <w:szCs w:val="30"/>
          <w14:textFill>
            <w14:solidFill>
              <w14:schemeClr w14:val="tx1"/>
            </w14:solidFill>
          </w14:textFill>
        </w:rPr>
        <w:t>统计上大中小微型企业划分标准</w:t>
      </w:r>
      <w:bookmarkEnd w:id="159"/>
    </w:p>
    <w:tbl>
      <w:tblPr>
        <w:tblStyle w:val="27"/>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113" w:type="dxa"/>
            <w:shd w:val="clear" w:color="auto" w:fill="8DB3E2"/>
            <w:vAlign w:val="center"/>
          </w:tcPr>
          <w:p>
            <w:pPr>
              <w:widowControl/>
              <w:spacing w:line="240" w:lineRule="exact"/>
              <w:jc w:val="center"/>
              <w:rPr>
                <w:rFonts w:hint="eastAsia" w:ascii="宋体" w:hAnsi="宋体" w:eastAsia="宋体" w:cs="宋体"/>
                <w:b/>
                <w:bCs/>
                <w:color w:val="000000" w:themeColor="text1"/>
                <w:kern w:val="0"/>
                <w:sz w:val="18"/>
                <w:szCs w:val="21"/>
                <w14:textFill>
                  <w14:solidFill>
                    <w14:schemeClr w14:val="tx1"/>
                  </w14:solidFill>
                </w14:textFill>
              </w:rPr>
            </w:pPr>
            <w:r>
              <w:rPr>
                <w:rFonts w:hint="eastAsia" w:ascii="宋体" w:hAnsi="宋体" w:eastAsia="宋体" w:cs="宋体"/>
                <w:b/>
                <w:bCs/>
                <w:color w:val="000000" w:themeColor="text1"/>
                <w:kern w:val="0"/>
                <w:sz w:val="18"/>
                <w:szCs w:val="21"/>
                <w14:textFill>
                  <w14:solidFill>
                    <w14:schemeClr w14:val="tx1"/>
                  </w14:solidFill>
                </w14:textFill>
              </w:rPr>
              <w:t>行业名称</w:t>
            </w:r>
          </w:p>
        </w:tc>
        <w:tc>
          <w:tcPr>
            <w:tcW w:w="1369" w:type="dxa"/>
            <w:shd w:val="clear" w:color="auto" w:fill="8DB3E2"/>
            <w:vAlign w:val="center"/>
          </w:tcPr>
          <w:p>
            <w:pPr>
              <w:widowControl/>
              <w:jc w:val="cente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指标名称</w:t>
            </w:r>
          </w:p>
        </w:tc>
        <w:tc>
          <w:tcPr>
            <w:tcW w:w="709" w:type="dxa"/>
            <w:shd w:val="clear" w:color="auto" w:fill="8DB3E2"/>
            <w:vAlign w:val="center"/>
          </w:tcPr>
          <w:p>
            <w:pPr>
              <w:widowControl/>
              <w:jc w:val="cente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计量</w:t>
            </w:r>
            <w:r>
              <w:rPr>
                <w:rFonts w:hint="eastAsia" w:ascii="宋体" w:hAnsi="宋体" w:eastAsia="宋体" w:cs="宋体"/>
                <w:b/>
                <w:bCs/>
                <w:color w:val="000000" w:themeColor="text1"/>
                <w:kern w:val="0"/>
                <w:sz w:val="18"/>
                <w:szCs w:val="18"/>
                <w14:textFill>
                  <w14:solidFill>
                    <w14:schemeClr w14:val="tx1"/>
                  </w14:solidFill>
                </w14:textFill>
              </w:rPr>
              <w:br w:type="textWrapping"/>
            </w:r>
            <w:r>
              <w:rPr>
                <w:rFonts w:hint="eastAsia" w:ascii="宋体" w:hAnsi="宋体" w:eastAsia="宋体" w:cs="宋体"/>
                <w:b/>
                <w:bCs/>
                <w:color w:val="000000" w:themeColor="text1"/>
                <w:kern w:val="0"/>
                <w:sz w:val="18"/>
                <w:szCs w:val="18"/>
                <w14:textFill>
                  <w14:solidFill>
                    <w14:schemeClr w14:val="tx1"/>
                  </w14:solidFill>
                </w14:textFill>
              </w:rPr>
              <w:t>单位</w:t>
            </w:r>
          </w:p>
        </w:tc>
        <w:tc>
          <w:tcPr>
            <w:tcW w:w="1125" w:type="dxa"/>
            <w:shd w:val="clear" w:color="auto" w:fill="8DB3E2"/>
            <w:vAlign w:val="center"/>
          </w:tcPr>
          <w:p>
            <w:pPr>
              <w:widowControl/>
              <w:jc w:val="cente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大型</w:t>
            </w:r>
          </w:p>
        </w:tc>
        <w:tc>
          <w:tcPr>
            <w:tcW w:w="1701" w:type="dxa"/>
            <w:shd w:val="clear" w:color="auto" w:fill="8DB3E2"/>
            <w:vAlign w:val="center"/>
          </w:tcPr>
          <w:p>
            <w:pPr>
              <w:widowControl/>
              <w:jc w:val="cente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中型</w:t>
            </w:r>
          </w:p>
        </w:tc>
        <w:tc>
          <w:tcPr>
            <w:tcW w:w="1426" w:type="dxa"/>
            <w:shd w:val="clear" w:color="auto" w:fill="8DB3E2"/>
            <w:vAlign w:val="center"/>
          </w:tcPr>
          <w:p>
            <w:pPr>
              <w:widowControl/>
              <w:jc w:val="cente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小型</w:t>
            </w:r>
          </w:p>
        </w:tc>
        <w:tc>
          <w:tcPr>
            <w:tcW w:w="992" w:type="dxa"/>
            <w:shd w:val="clear" w:color="auto" w:fill="8DB3E2"/>
            <w:vAlign w:val="center"/>
          </w:tcPr>
          <w:p>
            <w:pPr>
              <w:widowControl/>
              <w:jc w:val="cente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农、林、牧、渔业</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Y≥20000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500≤Y＜20000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50≤Y＜500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工业 *</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300≤X＜1000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20≤X＜300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vAlign w:val="center"/>
          </w:tcPr>
          <w:p>
            <w:pPr>
              <w:widowControl/>
              <w:jc w:val="left"/>
              <w:rPr>
                <w:rFonts w:hint="eastAsia" w:ascii="宋体" w:hAnsi="宋体" w:eastAsia="宋体" w:cs="宋体"/>
                <w:color w:val="000000" w:themeColor="text1"/>
                <w:kern w:val="0"/>
                <w:sz w:val="18"/>
                <w:szCs w:val="18"/>
                <w14:textFill>
                  <w14:solidFill>
                    <w14:schemeClr w14:val="tx1"/>
                  </w14:solidFill>
                </w14:textFill>
              </w:rPr>
            </w:pPr>
          </w:p>
        </w:tc>
        <w:tc>
          <w:tcPr>
            <w:tcW w:w="1369" w:type="dxa"/>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Y≥40000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2000≤Y＜40000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300≤Y＜2000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建筑业</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Y≥80000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6000≤Y＜80000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300≤Y＜6000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vAlign w:val="center"/>
          </w:tcPr>
          <w:p>
            <w:pPr>
              <w:widowControl/>
              <w:jc w:val="left"/>
              <w:rPr>
                <w:rFonts w:hint="eastAsia" w:ascii="宋体" w:hAnsi="宋体" w:eastAsia="宋体" w:cs="宋体"/>
                <w:color w:val="000000" w:themeColor="text1"/>
                <w:kern w:val="0"/>
                <w:sz w:val="18"/>
                <w:szCs w:val="18"/>
                <w14:textFill>
                  <w14:solidFill>
                    <w14:schemeClr w14:val="tx1"/>
                  </w14:solidFill>
                </w14:textFill>
              </w:rPr>
            </w:pPr>
          </w:p>
        </w:tc>
        <w:tc>
          <w:tcPr>
            <w:tcW w:w="1369" w:type="dxa"/>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资产总额(Z)</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Z≥80000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5000≤Z＜80000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300≤Z＜5000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批发业</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X≥200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20≤X＜200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5≤X＜20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vAlign w:val="center"/>
          </w:tcPr>
          <w:p>
            <w:pPr>
              <w:widowControl/>
              <w:jc w:val="left"/>
              <w:rPr>
                <w:rFonts w:hint="eastAsia" w:ascii="宋体" w:hAnsi="宋体" w:eastAsia="宋体" w:cs="宋体"/>
                <w:color w:val="000000" w:themeColor="text1"/>
                <w:kern w:val="0"/>
                <w:sz w:val="18"/>
                <w:szCs w:val="18"/>
                <w14:textFill>
                  <w14:solidFill>
                    <w14:schemeClr w14:val="tx1"/>
                  </w14:solidFill>
                </w14:textFill>
              </w:rPr>
            </w:pPr>
          </w:p>
        </w:tc>
        <w:tc>
          <w:tcPr>
            <w:tcW w:w="1369" w:type="dxa"/>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Y≥40000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5000≤Y＜40000</w:t>
            </w:r>
          </w:p>
        </w:tc>
        <w:tc>
          <w:tcPr>
            <w:tcW w:w="1426" w:type="dxa"/>
            <w:vAlign w:val="center"/>
          </w:tcPr>
          <w:p>
            <w:pPr>
              <w:widowControl/>
              <w:ind w:left="-1" w:leftChars="-1" w:hang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1000≤Y＜5000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零售业</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X≥300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50≤X＜300</w:t>
            </w:r>
          </w:p>
        </w:tc>
        <w:tc>
          <w:tcPr>
            <w:tcW w:w="1426" w:type="dxa"/>
            <w:vAlign w:val="center"/>
          </w:tcPr>
          <w:p>
            <w:pPr>
              <w:widowControl/>
              <w:ind w:left="-1" w:leftChars="-1" w:hang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10≤X＜50 </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vAlign w:val="center"/>
          </w:tcPr>
          <w:p>
            <w:pPr>
              <w:widowControl/>
              <w:jc w:val="left"/>
              <w:rPr>
                <w:rFonts w:hint="eastAsia" w:ascii="宋体" w:hAnsi="宋体" w:eastAsia="宋体" w:cs="宋体"/>
                <w:color w:val="000000" w:themeColor="text1"/>
                <w:kern w:val="0"/>
                <w:sz w:val="18"/>
                <w:szCs w:val="18"/>
                <w14:textFill>
                  <w14:solidFill>
                    <w14:schemeClr w14:val="tx1"/>
                  </w14:solidFill>
                </w14:textFill>
              </w:rPr>
            </w:pPr>
          </w:p>
        </w:tc>
        <w:tc>
          <w:tcPr>
            <w:tcW w:w="1369" w:type="dxa"/>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Y≥20000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500≤Y＜20000</w:t>
            </w:r>
          </w:p>
        </w:tc>
        <w:tc>
          <w:tcPr>
            <w:tcW w:w="1426" w:type="dxa"/>
            <w:vAlign w:val="center"/>
          </w:tcPr>
          <w:p>
            <w:pPr>
              <w:widowControl/>
              <w:ind w:left="-1" w:leftChars="-1" w:hanging="1"/>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100≤Y＜500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交通运输业 *</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300≤X＜1000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20≤X＜300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vAlign w:val="center"/>
          </w:tcPr>
          <w:p>
            <w:pPr>
              <w:widowControl/>
              <w:jc w:val="left"/>
              <w:rPr>
                <w:rFonts w:hint="eastAsia" w:ascii="宋体" w:hAnsi="宋体" w:eastAsia="宋体" w:cs="宋体"/>
                <w:color w:val="000000" w:themeColor="text1"/>
                <w:kern w:val="0"/>
                <w:sz w:val="18"/>
                <w:szCs w:val="18"/>
                <w14:textFill>
                  <w14:solidFill>
                    <w14:schemeClr w14:val="tx1"/>
                  </w14:solidFill>
                </w14:textFill>
              </w:rPr>
            </w:pPr>
          </w:p>
        </w:tc>
        <w:tc>
          <w:tcPr>
            <w:tcW w:w="1369" w:type="dxa"/>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Y≥30000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3000≤Y＜30000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200≤Y＜3000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仓储业*</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X≥200</w:t>
            </w:r>
          </w:p>
        </w:tc>
        <w:tc>
          <w:tcPr>
            <w:tcW w:w="1701" w:type="dxa"/>
            <w:vAlign w:val="center"/>
          </w:tcPr>
          <w:p>
            <w:pPr>
              <w:widowControl/>
              <w:ind w:left="1" w:leftChars="-51" w:hanging="108" w:hangingChars="6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100≤X＜200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20≤X＜100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vAlign w:val="center"/>
          </w:tcPr>
          <w:p>
            <w:pPr>
              <w:widowControl/>
              <w:jc w:val="left"/>
              <w:rPr>
                <w:rFonts w:hint="eastAsia" w:ascii="宋体" w:hAnsi="宋体" w:eastAsia="宋体" w:cs="宋体"/>
                <w:color w:val="000000" w:themeColor="text1"/>
                <w:kern w:val="0"/>
                <w:sz w:val="18"/>
                <w:szCs w:val="18"/>
                <w14:textFill>
                  <w14:solidFill>
                    <w14:schemeClr w14:val="tx1"/>
                  </w14:solidFill>
                </w14:textFill>
              </w:rPr>
            </w:pPr>
          </w:p>
        </w:tc>
        <w:tc>
          <w:tcPr>
            <w:tcW w:w="1369" w:type="dxa"/>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Y≥30000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1000≤Y＜30000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100≤Y＜1000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邮政业</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300≤X＜1000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20≤X＜300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vAlign w:val="center"/>
          </w:tcPr>
          <w:p>
            <w:pPr>
              <w:widowControl/>
              <w:jc w:val="left"/>
              <w:rPr>
                <w:rFonts w:hint="eastAsia" w:ascii="宋体" w:hAnsi="宋体" w:eastAsia="宋体" w:cs="宋体"/>
                <w:color w:val="000000" w:themeColor="text1"/>
                <w:kern w:val="0"/>
                <w:sz w:val="18"/>
                <w:szCs w:val="18"/>
                <w14:textFill>
                  <w14:solidFill>
                    <w14:schemeClr w14:val="tx1"/>
                  </w14:solidFill>
                </w14:textFill>
              </w:rPr>
            </w:pPr>
          </w:p>
        </w:tc>
        <w:tc>
          <w:tcPr>
            <w:tcW w:w="1369" w:type="dxa"/>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Y≥30000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2000≤Y＜30000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100≤Y＜2000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住宿业</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X≥300</w:t>
            </w:r>
          </w:p>
        </w:tc>
        <w:tc>
          <w:tcPr>
            <w:tcW w:w="1701" w:type="dxa"/>
            <w:vAlign w:val="center"/>
          </w:tcPr>
          <w:p>
            <w:pPr>
              <w:widowControl/>
              <w:ind w:left="1" w:leftChars="-51" w:hanging="108" w:hangingChars="6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100≤X＜300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10≤X＜100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vAlign w:val="center"/>
          </w:tcPr>
          <w:p>
            <w:pPr>
              <w:widowControl/>
              <w:jc w:val="left"/>
              <w:rPr>
                <w:rFonts w:hint="eastAsia" w:ascii="宋体" w:hAnsi="宋体" w:eastAsia="宋体" w:cs="宋体"/>
                <w:color w:val="000000" w:themeColor="text1"/>
                <w:kern w:val="0"/>
                <w:sz w:val="18"/>
                <w:szCs w:val="18"/>
                <w14:textFill>
                  <w14:solidFill>
                    <w14:schemeClr w14:val="tx1"/>
                  </w14:solidFill>
                </w14:textFill>
              </w:rPr>
            </w:pPr>
          </w:p>
        </w:tc>
        <w:tc>
          <w:tcPr>
            <w:tcW w:w="1369" w:type="dxa"/>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2000≤Y＜10000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100≤Y＜2000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餐饮业</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X≥300</w:t>
            </w:r>
          </w:p>
        </w:tc>
        <w:tc>
          <w:tcPr>
            <w:tcW w:w="1701" w:type="dxa"/>
            <w:vAlign w:val="center"/>
          </w:tcPr>
          <w:p>
            <w:pPr>
              <w:widowControl/>
              <w:ind w:left="1" w:leftChars="-51" w:hanging="108" w:hangingChars="6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100≤X＜300 </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10≤X＜100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vAlign w:val="center"/>
          </w:tcPr>
          <w:p>
            <w:pPr>
              <w:widowControl/>
              <w:jc w:val="left"/>
              <w:rPr>
                <w:rFonts w:hint="eastAsia" w:ascii="宋体" w:hAnsi="宋体" w:eastAsia="宋体" w:cs="宋体"/>
                <w:color w:val="000000" w:themeColor="text1"/>
                <w:kern w:val="0"/>
                <w:sz w:val="18"/>
                <w:szCs w:val="18"/>
                <w14:textFill>
                  <w14:solidFill>
                    <w14:schemeClr w14:val="tx1"/>
                  </w14:solidFill>
                </w14:textFill>
              </w:rPr>
            </w:pPr>
          </w:p>
        </w:tc>
        <w:tc>
          <w:tcPr>
            <w:tcW w:w="1369" w:type="dxa"/>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2000≤Y＜10000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100≤Y＜2000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信息传输业 *</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X≥2000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100≤X＜2000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10≤X＜100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vAlign w:val="center"/>
          </w:tcPr>
          <w:p>
            <w:pPr>
              <w:widowControl/>
              <w:jc w:val="left"/>
              <w:rPr>
                <w:rFonts w:hint="eastAsia" w:ascii="宋体" w:hAnsi="宋体" w:eastAsia="宋体" w:cs="宋体"/>
                <w:color w:val="000000" w:themeColor="text1"/>
                <w:kern w:val="0"/>
                <w:sz w:val="18"/>
                <w:szCs w:val="18"/>
                <w14:textFill>
                  <w14:solidFill>
                    <w14:schemeClr w14:val="tx1"/>
                  </w14:solidFill>
                </w14:textFill>
              </w:rPr>
            </w:pPr>
          </w:p>
        </w:tc>
        <w:tc>
          <w:tcPr>
            <w:tcW w:w="1369" w:type="dxa"/>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1000≤Y＜100000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100≤Y＜1000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restart"/>
            <w:vAlign w:val="center"/>
          </w:tcPr>
          <w:p>
            <w:pPr>
              <w:widowControl/>
              <w:spacing w:line="240" w:lineRule="exact"/>
              <w:jc w:val="left"/>
              <w:rPr>
                <w:rFonts w:hint="eastAsia" w:ascii="宋体" w:hAnsi="宋体" w:eastAsia="宋体" w:cs="宋体"/>
                <w:color w:val="000000" w:themeColor="text1"/>
                <w:spacing w:val="-12"/>
                <w:kern w:val="0"/>
                <w:sz w:val="18"/>
                <w:szCs w:val="18"/>
                <w14:textFill>
                  <w14:solidFill>
                    <w14:schemeClr w14:val="tx1"/>
                  </w14:solidFill>
                </w14:textFill>
              </w:rPr>
            </w:pPr>
            <w:r>
              <w:rPr>
                <w:rFonts w:hint="eastAsia" w:ascii="宋体" w:hAnsi="宋体" w:eastAsia="宋体" w:cs="宋体"/>
                <w:color w:val="000000" w:themeColor="text1"/>
                <w:spacing w:val="-12"/>
                <w:kern w:val="0"/>
                <w:sz w:val="18"/>
                <w:szCs w:val="18"/>
                <w14:textFill>
                  <w14:solidFill>
                    <w14:schemeClr w14:val="tx1"/>
                  </w14:solidFill>
                </w14:textFill>
              </w:rPr>
              <w:t>软件和信息技术服</w:t>
            </w:r>
            <w:r>
              <w:rPr>
                <w:rFonts w:hint="eastAsia" w:ascii="宋体" w:hAnsi="宋体" w:eastAsia="宋体" w:cs="宋体"/>
                <w:color w:val="000000" w:themeColor="text1"/>
                <w:kern w:val="0"/>
                <w:sz w:val="18"/>
                <w:szCs w:val="18"/>
                <w14:textFill>
                  <w14:solidFill>
                    <w14:schemeClr w14:val="tx1"/>
                  </w14:solidFill>
                </w14:textFill>
              </w:rPr>
              <w:t>务业</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X≥300</w:t>
            </w:r>
          </w:p>
        </w:tc>
        <w:tc>
          <w:tcPr>
            <w:tcW w:w="1701" w:type="dxa"/>
            <w:vAlign w:val="center"/>
          </w:tcPr>
          <w:p>
            <w:pPr>
              <w:widowControl/>
              <w:ind w:left="1" w:leftChars="-51" w:hanging="108" w:hangingChars="6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100≤X＜300 </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10≤X＜100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continue"/>
            <w:vAlign w:val="center"/>
          </w:tcPr>
          <w:p>
            <w:pPr>
              <w:widowControl/>
              <w:jc w:val="left"/>
              <w:rPr>
                <w:rFonts w:hint="eastAsia" w:ascii="宋体" w:hAnsi="宋体" w:eastAsia="宋体" w:cs="宋体"/>
                <w:color w:val="000000" w:themeColor="text1"/>
                <w:spacing w:val="-12"/>
                <w:kern w:val="0"/>
                <w:sz w:val="18"/>
                <w:szCs w:val="18"/>
                <w14:textFill>
                  <w14:solidFill>
                    <w14:schemeClr w14:val="tx1"/>
                  </w14:solidFill>
                </w14:textFill>
              </w:rPr>
            </w:pP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1000≤Y＜10000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50≤Y＜1000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restart"/>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房地产开发经营</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Y≥200000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1000≤Y＜200000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100≤Y＜1000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continue"/>
            <w:vAlign w:val="center"/>
          </w:tcPr>
          <w:p>
            <w:pPr>
              <w:widowControl/>
              <w:jc w:val="left"/>
              <w:rPr>
                <w:rFonts w:hint="eastAsia" w:ascii="宋体" w:hAnsi="宋体" w:eastAsia="宋体" w:cs="宋体"/>
                <w:color w:val="000000" w:themeColor="text1"/>
                <w:kern w:val="0"/>
                <w:sz w:val="18"/>
                <w:szCs w:val="18"/>
                <w14:textFill>
                  <w14:solidFill>
                    <w14:schemeClr w14:val="tx1"/>
                  </w14:solidFill>
                </w14:textFill>
              </w:rPr>
            </w:pPr>
          </w:p>
        </w:tc>
        <w:tc>
          <w:tcPr>
            <w:tcW w:w="1369" w:type="dxa"/>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资产总额(Z)</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Z≥10000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5000≤Z＜10000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2000≤Z＜5000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restart"/>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物业管理</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300≤X＜1000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100≤X＜300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continue"/>
            <w:vAlign w:val="center"/>
          </w:tcPr>
          <w:p>
            <w:pPr>
              <w:widowControl/>
              <w:jc w:val="left"/>
              <w:rPr>
                <w:rFonts w:hint="eastAsia" w:ascii="宋体" w:hAnsi="宋体" w:eastAsia="宋体" w:cs="宋体"/>
                <w:color w:val="000000" w:themeColor="text1"/>
                <w:kern w:val="0"/>
                <w:sz w:val="18"/>
                <w:szCs w:val="18"/>
                <w14:textFill>
                  <w14:solidFill>
                    <w14:schemeClr w14:val="tx1"/>
                  </w14:solidFill>
                </w14:textFill>
              </w:rPr>
            </w:pPr>
          </w:p>
        </w:tc>
        <w:tc>
          <w:tcPr>
            <w:tcW w:w="1369" w:type="dxa"/>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Y≥5000</w:t>
            </w:r>
          </w:p>
        </w:tc>
        <w:tc>
          <w:tcPr>
            <w:tcW w:w="1701" w:type="dxa"/>
            <w:vAlign w:val="center"/>
          </w:tcPr>
          <w:p>
            <w:pPr>
              <w:widowControl/>
              <w:ind w:left="1" w:leftChars="-51" w:hanging="108" w:hangingChars="6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1000≤Y＜5000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500≤Y＜1000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restart"/>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租赁和商务服务业</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X≥300</w:t>
            </w:r>
          </w:p>
        </w:tc>
        <w:tc>
          <w:tcPr>
            <w:tcW w:w="1701" w:type="dxa"/>
            <w:vAlign w:val="center"/>
          </w:tcPr>
          <w:p>
            <w:pPr>
              <w:widowControl/>
              <w:ind w:left="1" w:leftChars="-51" w:hanging="108" w:hangingChars="6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100≤X＜300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10≤X＜100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continue"/>
            <w:vAlign w:val="center"/>
          </w:tcPr>
          <w:p>
            <w:pPr>
              <w:widowControl/>
              <w:jc w:val="left"/>
              <w:rPr>
                <w:rFonts w:hint="eastAsia" w:ascii="宋体" w:hAnsi="宋体" w:eastAsia="宋体" w:cs="宋体"/>
                <w:color w:val="000000" w:themeColor="text1"/>
                <w:kern w:val="0"/>
                <w:sz w:val="18"/>
                <w:szCs w:val="18"/>
                <w14:textFill>
                  <w14:solidFill>
                    <w14:schemeClr w14:val="tx1"/>
                  </w14:solidFill>
                </w14:textFill>
              </w:rPr>
            </w:pPr>
          </w:p>
        </w:tc>
        <w:tc>
          <w:tcPr>
            <w:tcW w:w="1369" w:type="dxa"/>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资产总额(Z)</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Z≥120000</w:t>
            </w:r>
          </w:p>
        </w:tc>
        <w:tc>
          <w:tcPr>
            <w:tcW w:w="1701"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8000≤Z＜120000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100≤Z＜8000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Align w:val="center"/>
          </w:tcPr>
          <w:p>
            <w:pPr>
              <w:widowControl/>
              <w:spacing w:line="24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其他未列明行业 *</w:t>
            </w:r>
          </w:p>
        </w:tc>
        <w:tc>
          <w:tcPr>
            <w:tcW w:w="136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09"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2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X≥300</w:t>
            </w:r>
          </w:p>
        </w:tc>
        <w:tc>
          <w:tcPr>
            <w:tcW w:w="1701" w:type="dxa"/>
            <w:vAlign w:val="center"/>
          </w:tcPr>
          <w:p>
            <w:pPr>
              <w:widowControl/>
              <w:ind w:left="1" w:leftChars="-51" w:hanging="108" w:hangingChars="6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100≤X＜300</w:t>
            </w:r>
          </w:p>
        </w:tc>
        <w:tc>
          <w:tcPr>
            <w:tcW w:w="142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10≤X＜100</w:t>
            </w:r>
          </w:p>
        </w:tc>
        <w:tc>
          <w:tcPr>
            <w:tcW w:w="992"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w:t>
            </w:r>
          </w:p>
        </w:tc>
      </w:tr>
    </w:tbl>
    <w:p>
      <w:pPr>
        <w:widowControl/>
        <w:spacing w:line="540" w:lineRule="exact"/>
        <w:rPr>
          <w:rFonts w:hint="eastAsia" w:ascii="宋体" w:hAnsi="宋体" w:eastAsia="宋体" w:cs="宋体"/>
          <w:color w:val="000000" w:themeColor="text1"/>
          <w:spacing w:val="8"/>
          <w:kern w:val="0"/>
          <w:sz w:val="24"/>
          <w14:textFill>
            <w14:solidFill>
              <w14:schemeClr w14:val="tx1"/>
            </w14:solidFill>
          </w14:textFill>
        </w:rPr>
      </w:pPr>
    </w:p>
    <w:p>
      <w:pPr>
        <w:widowControl/>
        <w:spacing w:line="540" w:lineRule="exact"/>
        <w:rPr>
          <w:rFonts w:hint="eastAsia" w:ascii="宋体" w:hAnsi="宋体" w:eastAsia="宋体" w:cs="宋体"/>
          <w:color w:val="000000" w:themeColor="text1"/>
          <w:spacing w:val="8"/>
          <w:kern w:val="0"/>
          <w:sz w:val="24"/>
          <w14:textFill>
            <w14:solidFill>
              <w14:schemeClr w14:val="tx1"/>
            </w14:solidFill>
          </w14:textFill>
        </w:rPr>
      </w:pPr>
      <w:r>
        <w:rPr>
          <w:rFonts w:hint="eastAsia" w:ascii="宋体" w:hAnsi="宋体" w:eastAsia="宋体" w:cs="宋体"/>
          <w:color w:val="000000" w:themeColor="text1"/>
          <w:spacing w:val="8"/>
          <w:kern w:val="0"/>
          <w:sz w:val="24"/>
          <w14:textFill>
            <w14:solidFill>
              <w14:schemeClr w14:val="tx1"/>
            </w14:solidFill>
          </w14:textFill>
        </w:rPr>
        <w:t>说明：</w:t>
      </w:r>
    </w:p>
    <w:p>
      <w:pPr>
        <w:pStyle w:val="16"/>
        <w:adjustRightInd w:val="0"/>
        <w:spacing w:line="380" w:lineRule="exact"/>
        <w:ind w:firstLine="512" w:firstLineChars="200"/>
        <w:contextualSpacing/>
        <w:rPr>
          <w:rFonts w:hint="eastAsia" w:ascii="宋体" w:hAnsi="宋体"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 w:val="24"/>
          <w:szCs w:val="24"/>
          <w14:textFill>
            <w14:solidFill>
              <w14:schemeClr w14:val="tx1"/>
            </w14:solidFill>
          </w14:textFill>
        </w:rPr>
        <w:t>1.大型、中型和小型企业须同时满足所列指标的下限，否则下划一档；微型企业只须满足所列指标中的一项即可。</w:t>
      </w:r>
    </w:p>
    <w:p>
      <w:pPr>
        <w:pStyle w:val="16"/>
        <w:adjustRightInd w:val="0"/>
        <w:spacing w:line="380" w:lineRule="exact"/>
        <w:ind w:firstLine="512" w:firstLineChars="200"/>
        <w:contextualSpacing/>
        <w:rPr>
          <w:rFonts w:hint="eastAsia" w:ascii="宋体" w:hAnsi="宋体"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 w:val="24"/>
          <w:szCs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6"/>
        <w:adjustRightInd w:val="0"/>
        <w:spacing w:line="380" w:lineRule="exact"/>
        <w:ind w:firstLine="512" w:firstLineChars="200"/>
        <w:contextualSpacing/>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spacing w:val="8"/>
          <w:kern w:val="0"/>
          <w:sz w:val="24"/>
          <w:szCs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jc w:val="center"/>
        <w:outlineLvl w:val="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bookmarkStart w:id="160" w:name="_Toc3552"/>
      <w:bookmarkStart w:id="161" w:name="_Toc14595"/>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第五章  采购合同（合同主要条款及格式）</w:t>
      </w:r>
      <w:bookmarkEnd w:id="160"/>
      <w:bookmarkEnd w:id="161"/>
    </w:p>
    <w:p>
      <w:pPr>
        <w:rPr>
          <w:rFonts w:hint="eastAsia" w:ascii="宋体" w:hAnsi="宋体" w:cs="宋体"/>
          <w:color w:val="FF0000"/>
          <w:lang w:eastAsia="zh-CN"/>
        </w:rPr>
      </w:pPr>
    </w:p>
    <w:p>
      <w:pPr>
        <w:rPr>
          <w:rFonts w:hint="eastAsia" w:ascii="宋体" w:hAnsi="宋体" w:eastAsia="宋体" w:cs="宋体"/>
          <w:color w:val="auto"/>
          <w:lang w:eastAsia="zh-CN"/>
        </w:rPr>
      </w:pPr>
      <w:r>
        <w:rPr>
          <w:rFonts w:hint="eastAsia" w:ascii="宋体" w:hAnsi="宋体" w:cs="宋体"/>
          <w:color w:val="auto"/>
          <w:lang w:eastAsia="zh-CN"/>
        </w:rPr>
        <w:t>合同编号：</w:t>
      </w:r>
      <w:r>
        <w:rPr>
          <w:rFonts w:hint="eastAsia" w:ascii="宋体" w:hAnsi="宋体" w:eastAsia="宋体" w:cs="宋体"/>
          <w:color w:val="auto"/>
          <w:sz w:val="21"/>
          <w:szCs w:val="21"/>
          <w:u w:val="none"/>
          <w:lang w:eastAsia="zh-CN"/>
        </w:rPr>
        <w:t>GLZC2021-HTG1-990184-JCZX</w:t>
      </w:r>
    </w:p>
    <w:p>
      <w:pPr>
        <w:rPr>
          <w:rFonts w:hint="eastAsia" w:ascii="宋体" w:hAnsi="宋体" w:eastAsia="宋体" w:cs="宋体"/>
          <w:color w:val="auto"/>
          <w:sz w:val="21"/>
          <w:szCs w:val="21"/>
          <w:u w:val="none"/>
          <w:lang w:val="en-US" w:eastAsia="zh-CN" w:bidi="ar"/>
        </w:rPr>
      </w:pPr>
      <w:r>
        <w:rPr>
          <w:rFonts w:hint="eastAsia" w:ascii="宋体" w:hAnsi="宋体" w:eastAsia="宋体" w:cs="宋体"/>
          <w:color w:val="auto"/>
        </w:rPr>
        <w:t>项目名称：</w:t>
      </w:r>
      <w:r>
        <w:rPr>
          <w:rFonts w:hint="eastAsia" w:ascii="宋体" w:hAnsi="宋体" w:eastAsia="宋体" w:cs="宋体"/>
          <w:color w:val="auto"/>
          <w:sz w:val="21"/>
          <w:szCs w:val="21"/>
          <w:u w:val="none"/>
          <w:lang w:val="en-US" w:eastAsia="zh-CN" w:bidi="ar"/>
        </w:rPr>
        <w:t>桂林市第十九中学1#教师办公综合楼、2#图书阶梯教室综合楼乘客电梯采购</w:t>
      </w:r>
    </w:p>
    <w:p>
      <w:pPr>
        <w:rPr>
          <w:rFonts w:hint="eastAsia" w:ascii="宋体" w:hAnsi="宋体" w:eastAsia="宋体" w:cs="宋体"/>
          <w:color w:val="auto"/>
          <w:szCs w:val="21"/>
          <w:lang w:eastAsia="zh-CN"/>
        </w:rPr>
      </w:pPr>
      <w:r>
        <w:rPr>
          <w:rFonts w:hint="eastAsia" w:ascii="宋体" w:hAnsi="宋体" w:eastAsia="宋体" w:cs="宋体"/>
          <w:color w:val="auto"/>
        </w:rPr>
        <w:t>项目编号：</w:t>
      </w:r>
      <w:r>
        <w:rPr>
          <w:rFonts w:hint="eastAsia" w:ascii="宋体" w:hAnsi="宋体" w:eastAsia="宋体" w:cs="宋体"/>
          <w:color w:val="auto"/>
          <w:sz w:val="21"/>
          <w:szCs w:val="21"/>
          <w:u w:val="none"/>
          <w:lang w:eastAsia="zh-CN"/>
        </w:rPr>
        <w:t>GLZC2021-G1-990184-JCZX</w:t>
      </w:r>
    </w:p>
    <w:p>
      <w:pPr>
        <w:spacing w:line="400" w:lineRule="exact"/>
        <w:rPr>
          <w:rFonts w:hint="eastAsia" w:ascii="宋体" w:hAnsi="宋体" w:eastAsia="宋体" w:cs="宋体"/>
          <w:color w:val="auto"/>
          <w:u w:val="single"/>
        </w:rPr>
      </w:pPr>
      <w:r>
        <w:rPr>
          <w:rFonts w:hint="eastAsia" w:ascii="宋体" w:hAnsi="宋体" w:eastAsia="宋体" w:cs="宋体"/>
          <w:color w:val="auto"/>
        </w:rPr>
        <w:t>甲方：</w:t>
      </w:r>
      <w:r>
        <w:rPr>
          <w:rFonts w:hint="eastAsia" w:ascii="宋体" w:hAnsi="宋体" w:eastAsia="宋体" w:cs="宋体"/>
          <w:color w:val="auto"/>
          <w:u w:val="single"/>
        </w:rPr>
        <w:t xml:space="preserve">   </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桂林市第十九中学     </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rPr>
        <w:t>（采购人）</w:t>
      </w:r>
    </w:p>
    <w:p>
      <w:pPr>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（中标供应商）</w:t>
      </w:r>
    </w:p>
    <w:p>
      <w:pPr>
        <w:spacing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根据《中华人民共和国政府采购法》、《中华人民共和国政府采购法实施条例》、《中华人民共和国</w:t>
      </w:r>
      <w:r>
        <w:rPr>
          <w:rFonts w:hint="eastAsia" w:ascii="宋体" w:hAnsi="宋体" w:cs="宋体"/>
          <w:color w:val="000000" w:themeColor="text1"/>
          <w:lang w:eastAsia="zh-CN"/>
          <w14:textFill>
            <w14:solidFill>
              <w14:schemeClr w14:val="tx1"/>
            </w14:solidFill>
          </w14:textFill>
        </w:rPr>
        <w:t>民法典</w:t>
      </w:r>
      <w:r>
        <w:rPr>
          <w:rFonts w:hint="eastAsia" w:ascii="宋体" w:hAnsi="宋体" w:eastAsia="宋体" w:cs="宋体"/>
          <w:color w:val="000000" w:themeColor="text1"/>
          <w14:textFill>
            <w14:solidFill>
              <w14:schemeClr w14:val="tx1"/>
            </w14:solidFill>
          </w14:textFill>
        </w:rPr>
        <w:t>》等法律、法规规定，按照招、投标文件规定条款和中标供应商承诺、甲乙双方签订本采购合同。</w:t>
      </w:r>
    </w:p>
    <w:p>
      <w:pPr>
        <w:numPr>
          <w:ilvl w:val="0"/>
          <w:numId w:val="7"/>
        </w:numPr>
        <w:spacing w:line="400" w:lineRule="exact"/>
        <w:ind w:firstLine="413" w:firstLineChars="196"/>
        <w:outlineLvl w:val="1"/>
        <w:rPr>
          <w:rFonts w:hint="eastAsia" w:ascii="宋体" w:hAnsi="宋体" w:eastAsia="宋体" w:cs="宋体"/>
          <w:b/>
          <w:color w:val="000000" w:themeColor="text1"/>
          <w:szCs w:val="21"/>
          <w14:textFill>
            <w14:solidFill>
              <w14:schemeClr w14:val="tx1"/>
            </w14:solidFill>
          </w14:textFill>
        </w:rPr>
      </w:pPr>
      <w:bookmarkStart w:id="162" w:name="_Toc7911"/>
      <w:bookmarkStart w:id="163" w:name="_Toc495841768"/>
      <w:r>
        <w:rPr>
          <w:rFonts w:hint="eastAsia" w:ascii="宋体" w:hAnsi="宋体" w:eastAsia="宋体" w:cs="宋体"/>
          <w:b/>
          <w:color w:val="000000" w:themeColor="text1"/>
          <w:szCs w:val="21"/>
          <w14:textFill>
            <w14:solidFill>
              <w14:schemeClr w14:val="tx1"/>
            </w14:solidFill>
          </w14:textFill>
        </w:rPr>
        <w:t xml:space="preserve"> </w:t>
      </w:r>
      <w:bookmarkStart w:id="164" w:name="_Toc30582"/>
      <w:r>
        <w:rPr>
          <w:rFonts w:hint="eastAsia" w:ascii="宋体" w:hAnsi="宋体" w:eastAsia="宋体" w:cs="宋体"/>
          <w:b/>
          <w:color w:val="000000" w:themeColor="text1"/>
          <w:szCs w:val="21"/>
          <w14:textFill>
            <w14:solidFill>
              <w14:schemeClr w14:val="tx1"/>
            </w14:solidFill>
          </w14:textFill>
        </w:rPr>
        <w:t>合同标的及合同金额</w:t>
      </w:r>
      <w:bookmarkEnd w:id="162"/>
      <w:bookmarkEnd w:id="163"/>
      <w:bookmarkEnd w:id="164"/>
    </w:p>
    <w:p>
      <w:pPr>
        <w:pStyle w:val="45"/>
        <w:numPr>
          <w:ilvl w:val="0"/>
          <w:numId w:val="0"/>
        </w:numPr>
        <w:rPr>
          <w:rFonts w:hint="eastAsia"/>
          <w:color w:val="000000" w:themeColor="text1"/>
          <w14:textFill>
            <w14:solidFill>
              <w14:schemeClr w14:val="tx1"/>
            </w14:solidFill>
          </w14:textFill>
        </w:rPr>
      </w:pPr>
    </w:p>
    <w:tbl>
      <w:tblPr>
        <w:tblStyle w:val="27"/>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2"/>
        <w:gridCol w:w="1445"/>
        <w:gridCol w:w="1483"/>
        <w:gridCol w:w="1073"/>
        <w:gridCol w:w="714"/>
        <w:gridCol w:w="154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09" w:type="dxa"/>
            <w:shd w:val="clear" w:color="auto" w:fill="8DB3E2"/>
            <w:vAlign w:val="center"/>
          </w:tcPr>
          <w:p>
            <w:pPr>
              <w:snapToGrid w:val="0"/>
              <w:spacing w:line="28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项号</w:t>
            </w:r>
          </w:p>
        </w:tc>
        <w:tc>
          <w:tcPr>
            <w:tcW w:w="1232" w:type="dxa"/>
            <w:shd w:val="clear" w:color="auto" w:fill="8DB3E2"/>
            <w:vAlign w:val="center"/>
          </w:tcPr>
          <w:p>
            <w:pPr>
              <w:snapToGrid w:val="0"/>
              <w:spacing w:line="28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货物名称</w:t>
            </w:r>
          </w:p>
        </w:tc>
        <w:tc>
          <w:tcPr>
            <w:tcW w:w="1445" w:type="dxa"/>
            <w:shd w:val="clear" w:color="auto" w:fill="8DB3E2"/>
            <w:vAlign w:val="center"/>
          </w:tcPr>
          <w:p>
            <w:pPr>
              <w:snapToGrid w:val="0"/>
              <w:spacing w:line="28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30"/>
                <w14:textFill>
                  <w14:solidFill>
                    <w14:schemeClr w14:val="tx1"/>
                  </w14:solidFill>
                </w14:textFill>
              </w:rPr>
              <w:t>生产厂家、品牌、规格型号</w:t>
            </w:r>
          </w:p>
        </w:tc>
        <w:tc>
          <w:tcPr>
            <w:tcW w:w="1483" w:type="dxa"/>
            <w:shd w:val="clear" w:color="auto" w:fill="8DB3E2"/>
            <w:vAlign w:val="center"/>
          </w:tcPr>
          <w:p>
            <w:pPr>
              <w:snapToGrid w:val="0"/>
              <w:spacing w:line="28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技术参数</w:t>
            </w:r>
          </w:p>
        </w:tc>
        <w:tc>
          <w:tcPr>
            <w:tcW w:w="1073" w:type="dxa"/>
            <w:shd w:val="clear" w:color="auto" w:fill="8DB3E2"/>
            <w:vAlign w:val="center"/>
          </w:tcPr>
          <w:p>
            <w:pPr>
              <w:snapToGrid w:val="0"/>
              <w:spacing w:line="28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数量</w:t>
            </w:r>
          </w:p>
          <w:p>
            <w:pPr>
              <w:snapToGrid w:val="0"/>
              <w:spacing w:line="28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①</w:t>
            </w:r>
          </w:p>
        </w:tc>
        <w:tc>
          <w:tcPr>
            <w:tcW w:w="714" w:type="dxa"/>
            <w:shd w:val="clear" w:color="auto" w:fill="8DB3E2"/>
            <w:vAlign w:val="center"/>
          </w:tcPr>
          <w:p>
            <w:pPr>
              <w:snapToGrid w:val="0"/>
              <w:spacing w:line="28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单位</w:t>
            </w:r>
          </w:p>
        </w:tc>
        <w:tc>
          <w:tcPr>
            <w:tcW w:w="1545" w:type="dxa"/>
            <w:shd w:val="clear" w:color="auto" w:fill="8DB3E2"/>
            <w:vAlign w:val="center"/>
          </w:tcPr>
          <w:p>
            <w:pPr>
              <w:snapToGrid w:val="0"/>
              <w:spacing w:line="28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单价（元）</w:t>
            </w:r>
          </w:p>
          <w:p>
            <w:pPr>
              <w:snapToGrid w:val="0"/>
              <w:spacing w:line="28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②</w:t>
            </w:r>
          </w:p>
        </w:tc>
        <w:tc>
          <w:tcPr>
            <w:tcW w:w="1575" w:type="dxa"/>
            <w:shd w:val="clear" w:color="auto" w:fill="8DB3E2"/>
            <w:vAlign w:val="center"/>
          </w:tcPr>
          <w:p>
            <w:pPr>
              <w:snapToGrid w:val="0"/>
              <w:spacing w:line="28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单项合计金额（元）</w:t>
            </w:r>
          </w:p>
          <w:p>
            <w:pPr>
              <w:snapToGrid w:val="0"/>
              <w:spacing w:line="28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232"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445"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483"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073"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714"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545"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575"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232"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445"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483"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073"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714"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545"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575"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232"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445"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483"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073"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714"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545"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c>
          <w:tcPr>
            <w:tcW w:w="1575" w:type="dxa"/>
            <w:vAlign w:val="center"/>
          </w:tcPr>
          <w:p>
            <w:pPr>
              <w:snapToGrid w:val="0"/>
              <w:spacing w:line="400" w:lineRule="exac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01" w:type="dxa"/>
            <w:gridSpan w:val="7"/>
            <w:vAlign w:val="center"/>
          </w:tcPr>
          <w:p>
            <w:pPr>
              <w:snapToGrid w:val="0"/>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合     计</w:t>
            </w:r>
          </w:p>
        </w:tc>
        <w:tc>
          <w:tcPr>
            <w:tcW w:w="1575" w:type="dxa"/>
            <w:vAlign w:val="center"/>
          </w:tcPr>
          <w:p>
            <w:pPr>
              <w:snapToGrid w:val="0"/>
              <w:spacing w:line="400" w:lineRule="exact"/>
              <w:rPr>
                <w:rFonts w:hint="eastAsia" w:ascii="宋体" w:hAnsi="宋体" w:eastAsia="宋体" w:cs="宋体"/>
                <w:color w:val="000000" w:themeColor="text1"/>
                <w:szCs w:val="21"/>
                <w14:textFill>
                  <w14:solidFill>
                    <w14:schemeClr w14:val="tx1"/>
                  </w14:solidFill>
                </w14:textFill>
              </w:rPr>
            </w:pPr>
          </w:p>
        </w:tc>
      </w:tr>
    </w:tbl>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根据《中标通知书》的中标内容，合同的总金额为：（大写）</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人民币（¥</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元）</w:t>
      </w:r>
    </w:p>
    <w:p>
      <w:pPr>
        <w:spacing w:line="400" w:lineRule="exact"/>
        <w:ind w:firstLine="413" w:firstLineChars="196"/>
        <w:outlineLvl w:val="1"/>
        <w:rPr>
          <w:rFonts w:hint="eastAsia" w:ascii="宋体" w:hAnsi="宋体" w:eastAsia="宋体" w:cs="宋体"/>
          <w:b/>
          <w:color w:val="000000" w:themeColor="text1"/>
          <w:szCs w:val="21"/>
          <w14:textFill>
            <w14:solidFill>
              <w14:schemeClr w14:val="tx1"/>
            </w14:solidFill>
          </w14:textFill>
        </w:rPr>
      </w:pPr>
      <w:bookmarkStart w:id="165" w:name="_Toc15939"/>
      <w:bookmarkStart w:id="166" w:name="_Toc12854"/>
      <w:bookmarkStart w:id="167" w:name="_Toc495841769"/>
      <w:r>
        <w:rPr>
          <w:rFonts w:hint="eastAsia" w:ascii="宋体" w:hAnsi="宋体" w:eastAsia="宋体" w:cs="宋体"/>
          <w:b/>
          <w:color w:val="000000" w:themeColor="text1"/>
          <w:szCs w:val="21"/>
          <w14:textFill>
            <w14:solidFill>
              <w14:schemeClr w14:val="tx1"/>
            </w14:solidFill>
          </w14:textFill>
        </w:rPr>
        <w:t>第二条  质量保证</w:t>
      </w:r>
      <w:bookmarkEnd w:id="165"/>
      <w:bookmarkEnd w:id="166"/>
      <w:bookmarkEnd w:id="167"/>
    </w:p>
    <w:p>
      <w:pPr>
        <w:spacing w:line="400" w:lineRule="exact"/>
        <w:ind w:firstLine="411" w:firstLineChars="196"/>
        <w:rPr>
          <w:rFonts w:hint="eastAsia" w:ascii="宋体" w:hAnsi="宋体" w:eastAsia="宋体" w:cs="宋体"/>
          <w:color w:val="FF0000"/>
          <w:szCs w:val="21"/>
        </w:rPr>
      </w:pPr>
      <w:r>
        <w:rPr>
          <w:rFonts w:hint="eastAsia" w:ascii="宋体" w:hAnsi="宋体" w:eastAsia="宋体" w:cs="宋体"/>
          <w:color w:val="000000" w:themeColor="text1"/>
          <w:szCs w:val="21"/>
          <w14:textFill>
            <w14:solidFill>
              <w14:schemeClr w14:val="tx1"/>
            </w14:solidFill>
          </w14:textFill>
        </w:rPr>
        <w:t>1.乙方应按投标文件承诺的货物规格型号、技术参数、质量标准等向甲方提供未经使用的全新原装产品，且在正常安装使用和保养条件下，其使用寿命期内各项指标均达到质量标准。</w:t>
      </w:r>
    </w:p>
    <w:p>
      <w:pPr>
        <w:spacing w:line="400" w:lineRule="exact"/>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2.乙方提供货物的质量保证期为自交货物验收合格之日起</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年</w:t>
      </w:r>
      <w:r>
        <w:rPr>
          <w:rFonts w:hint="eastAsia" w:ascii="宋体" w:hAnsi="宋体" w:eastAsia="宋体" w:cs="宋体"/>
          <w:color w:val="000000" w:themeColor="text1"/>
          <w:szCs w:val="21"/>
          <w14:textFill>
            <w14:solidFill>
              <w14:schemeClr w14:val="tx1"/>
            </w14:solidFill>
          </w14:textFill>
        </w:rPr>
        <w:t>（厂家规定质保期超过一年的，按厂家规定，“货物采购需求”有规定的，按规定执行）。在质保期内因货物本身的质量问题发生故障，乙方应负责免费修理和更换零部件。对达不到技术要求者，根据实际情况，经双方协商，可按以下第（1）款办法处理：</w:t>
      </w:r>
    </w:p>
    <w:p>
      <w:pPr>
        <w:spacing w:line="400" w:lineRule="exact"/>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（1）更换：由乙方承担所有发生的全部费用。</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（2）贬值处理：由甲乙双方合议定价。</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（3）退货处理：乙方应退还甲方支付的合同款，同时应承担该货物的直接费用（运输、保险、检验、贷款利息及银行手续费等）。</w:t>
      </w:r>
    </w:p>
    <w:p>
      <w:pPr>
        <w:spacing w:line="400" w:lineRule="exact"/>
        <w:ind w:firstLine="413" w:firstLineChars="196"/>
        <w:outlineLvl w:val="1"/>
        <w:rPr>
          <w:rFonts w:hint="eastAsia" w:ascii="宋体" w:hAnsi="宋体" w:eastAsia="宋体" w:cs="宋体"/>
          <w:b/>
          <w:color w:val="000000" w:themeColor="text1"/>
          <w:szCs w:val="21"/>
          <w14:textFill>
            <w14:solidFill>
              <w14:schemeClr w14:val="tx1"/>
            </w14:solidFill>
          </w14:textFill>
        </w:rPr>
      </w:pPr>
      <w:bookmarkStart w:id="168" w:name="_Toc28745"/>
      <w:bookmarkStart w:id="169" w:name="_Toc495841770"/>
      <w:bookmarkStart w:id="170" w:name="_Toc21090"/>
      <w:r>
        <w:rPr>
          <w:rFonts w:hint="eastAsia" w:ascii="宋体" w:hAnsi="宋体" w:eastAsia="宋体" w:cs="宋体"/>
          <w:b/>
          <w:color w:val="000000" w:themeColor="text1"/>
          <w:szCs w:val="21"/>
          <w14:textFill>
            <w14:solidFill>
              <w14:schemeClr w14:val="tx1"/>
            </w14:solidFill>
          </w14:textFill>
        </w:rPr>
        <w:t>第三条  权力保证</w:t>
      </w:r>
      <w:bookmarkEnd w:id="168"/>
      <w:bookmarkEnd w:id="169"/>
      <w:bookmarkEnd w:id="170"/>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1.乙方应保证所提供货物在使用时不会侵犯任何第三方的专利权、商标权、工业设计权或其他权利。</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2.乙方应按招标文件规定的时间向甲方提供使用货物的有关技术资料。</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3.乙方保证所交付的货物的所有权完全属于乙方且无任何抵押、质押、查封等产权瑕疵。</w:t>
      </w:r>
    </w:p>
    <w:p>
      <w:pPr>
        <w:pStyle w:val="16"/>
        <w:spacing w:line="44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400" w:lineRule="exact"/>
        <w:ind w:firstLine="413" w:firstLineChars="196"/>
        <w:outlineLvl w:val="1"/>
        <w:rPr>
          <w:rFonts w:hint="eastAsia" w:ascii="宋体" w:hAnsi="宋体" w:eastAsia="宋体" w:cs="宋体"/>
          <w:b/>
          <w:color w:val="000000" w:themeColor="text1"/>
          <w:szCs w:val="21"/>
          <w14:textFill>
            <w14:solidFill>
              <w14:schemeClr w14:val="tx1"/>
            </w14:solidFill>
          </w14:textFill>
        </w:rPr>
      </w:pPr>
      <w:bookmarkStart w:id="171" w:name="_Toc24662"/>
      <w:bookmarkStart w:id="172" w:name="_Toc495841771"/>
      <w:bookmarkStart w:id="173" w:name="_Toc7110"/>
      <w:r>
        <w:rPr>
          <w:rFonts w:hint="eastAsia" w:ascii="宋体" w:hAnsi="宋体" w:eastAsia="宋体" w:cs="宋体"/>
          <w:b/>
          <w:color w:val="000000" w:themeColor="text1"/>
          <w:szCs w:val="21"/>
          <w14:textFill>
            <w14:solidFill>
              <w14:schemeClr w14:val="tx1"/>
            </w14:solidFill>
          </w14:textFill>
        </w:rPr>
        <w:t>第四条  货物包装、运输</w:t>
      </w:r>
      <w:bookmarkEnd w:id="171"/>
      <w:bookmarkEnd w:id="172"/>
      <w:bookmarkEnd w:id="173"/>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1.乙方应在货物发运前对其进行满足运输距离、防潮、防震、防锈和防破损装卸等要求包装，以保证货物安全运达甲方指定地点。</w:t>
      </w:r>
    </w:p>
    <w:p>
      <w:pPr>
        <w:spacing w:line="400" w:lineRule="exact"/>
        <w:ind w:left="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2.使用中文说明书（货物属于进口产品的，供货时应同时附上中文使用说明书）、质量检验证明书、</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随配附件和工具以及清单一并附于货物内。</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3.乙方在货物发运手续办理完毕后二十四小时内或货到甲方四十八小时前通知甲方，以准备接货。</w:t>
      </w:r>
    </w:p>
    <w:p>
      <w:pPr>
        <w:spacing w:line="400" w:lineRule="exact"/>
        <w:ind w:left="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4.货物在交付甲方前发生的风险均由乙方负责。</w:t>
      </w:r>
    </w:p>
    <w:p>
      <w:pPr>
        <w:spacing w:line="400" w:lineRule="exact"/>
        <w:ind w:firstLine="413" w:firstLineChars="196"/>
        <w:outlineLvl w:val="1"/>
        <w:rPr>
          <w:rFonts w:hint="eastAsia" w:ascii="宋体" w:hAnsi="宋体" w:eastAsia="宋体" w:cs="宋体"/>
          <w:b/>
          <w:color w:val="000000" w:themeColor="text1"/>
          <w:szCs w:val="21"/>
          <w14:textFill>
            <w14:solidFill>
              <w14:schemeClr w14:val="tx1"/>
            </w14:solidFill>
          </w14:textFill>
        </w:rPr>
      </w:pPr>
      <w:bookmarkStart w:id="174" w:name="_Toc6786"/>
      <w:bookmarkStart w:id="175" w:name="_Toc495841772"/>
      <w:bookmarkStart w:id="176" w:name="_Toc12368"/>
      <w:r>
        <w:rPr>
          <w:rFonts w:hint="eastAsia" w:ascii="宋体" w:hAnsi="宋体" w:eastAsia="宋体" w:cs="宋体"/>
          <w:b/>
          <w:color w:val="000000" w:themeColor="text1"/>
          <w:szCs w:val="21"/>
          <w14:textFill>
            <w14:solidFill>
              <w14:schemeClr w14:val="tx1"/>
            </w14:solidFill>
          </w14:textFill>
        </w:rPr>
        <w:t>第五条  交付</w:t>
      </w:r>
      <w:bookmarkEnd w:id="174"/>
      <w:bookmarkEnd w:id="175"/>
      <w:bookmarkEnd w:id="176"/>
    </w:p>
    <w:p>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000000" w:themeColor="text1"/>
          <w:szCs w:val="21"/>
          <w14:textFill>
            <w14:solidFill>
              <w14:schemeClr w14:val="tx1"/>
            </w14:solidFill>
          </w14:textFill>
        </w:rPr>
        <w:t>1.交付使用期</w:t>
      </w:r>
      <w:r>
        <w:rPr>
          <w:rFonts w:hint="eastAsia" w:ascii="宋体" w:hAnsi="宋体" w:eastAsia="宋体" w:cs="宋体"/>
          <w:color w:val="auto"/>
          <w:szCs w:val="21"/>
        </w:rPr>
        <w:t>：</w:t>
      </w:r>
      <w:r>
        <w:rPr>
          <w:rFonts w:hint="eastAsia" w:ascii="宋体" w:hAnsi="宋体" w:eastAsia="宋体" w:cs="宋体"/>
          <w:color w:val="auto"/>
          <w:szCs w:val="21"/>
          <w:lang w:eastAsia="zh-CN"/>
        </w:rPr>
        <w:t>自收到招标人预付款之日起，60日历天内完成电梯制造，收到招标人发货通知之日起60日历天内通过桂林市特种设备监督检验所验收合格。</w:t>
      </w:r>
    </w:p>
    <w:p>
      <w:pPr>
        <w:spacing w:line="40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交付</w:t>
      </w:r>
      <w:r>
        <w:rPr>
          <w:rFonts w:hint="eastAsia" w:ascii="宋体" w:hAnsi="宋体" w:eastAsia="宋体" w:cs="宋体"/>
          <w:color w:val="auto"/>
          <w:szCs w:val="21"/>
        </w:rPr>
        <w:t>地点：</w:t>
      </w:r>
      <w:r>
        <w:rPr>
          <w:rFonts w:hint="eastAsia" w:ascii="宋体" w:hAnsi="宋体" w:eastAsia="宋体" w:cs="宋体"/>
          <w:color w:val="auto"/>
          <w:szCs w:val="21"/>
          <w:lang w:eastAsia="zh-CN"/>
        </w:rPr>
        <w:t>采购人指定地点</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2.乙方提供不符合招投标文件和本合同规定的货物，甲方有权拒绝接受。</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3.乙方应将所有提供货物的装箱清单、用户手册、原厂保修卡、随机资料、工具和备用、备件等交付给甲方，货物属于进口产品的，供货时应同时附上中文使用说明书，如有缺失应及时补齐，否则视为逾期交货。</w:t>
      </w:r>
    </w:p>
    <w:p>
      <w:pPr>
        <w:spacing w:line="400" w:lineRule="exact"/>
        <w:ind w:firstLine="413" w:firstLineChars="196"/>
        <w:outlineLvl w:val="1"/>
        <w:rPr>
          <w:rFonts w:hint="eastAsia" w:ascii="宋体" w:hAnsi="宋体" w:eastAsia="宋体" w:cs="宋体"/>
          <w:b/>
          <w:color w:val="000000" w:themeColor="text1"/>
          <w:szCs w:val="21"/>
          <w14:textFill>
            <w14:solidFill>
              <w14:schemeClr w14:val="tx1"/>
            </w14:solidFill>
          </w14:textFill>
        </w:rPr>
      </w:pPr>
      <w:bookmarkStart w:id="177" w:name="_Toc5443"/>
      <w:bookmarkStart w:id="178" w:name="_Toc14073"/>
      <w:bookmarkStart w:id="179" w:name="_Toc495841773"/>
      <w:r>
        <w:rPr>
          <w:rFonts w:hint="eastAsia" w:ascii="宋体" w:hAnsi="宋体" w:eastAsia="宋体" w:cs="宋体"/>
          <w:b/>
          <w:color w:val="000000" w:themeColor="text1"/>
          <w:szCs w:val="21"/>
          <w14:textFill>
            <w14:solidFill>
              <w14:schemeClr w14:val="tx1"/>
            </w14:solidFill>
          </w14:textFill>
        </w:rPr>
        <w:t>第六条  调试和验收</w:t>
      </w:r>
      <w:bookmarkEnd w:id="177"/>
      <w:bookmarkEnd w:id="178"/>
      <w:bookmarkEnd w:id="179"/>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1.乙方交货前应对产品做出全面的检查和对验收文件进行整理，并列出清单，作为甲方验收和使用的技术条件依据，验收的结果应随货物交甲方。</w:t>
      </w:r>
    </w:p>
    <w:p>
      <w:pPr>
        <w:spacing w:line="400" w:lineRule="exact"/>
        <w:ind w:firstLine="420" w:firstLineChars="200"/>
        <w:rPr>
          <w:rFonts w:hint="eastAsia" w:ascii="宋体" w:hAnsi="宋体" w:eastAsia="宋体" w:cs="宋体"/>
          <w:color w:val="000000" w:themeColor="text1"/>
          <w:kern w:val="2"/>
          <w:sz w:val="21"/>
          <w:szCs w:val="20"/>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甲方依据招标文件、投标文件的技术规格要求及承诺和国家有关质量标准对货物进行现场初步验收，外观、说明书符合招标文件技术要求的，给予签收，初步验收不合格的不予签收。货到后，甲方应当在到货（安装、调试完）后七个工作日内进行验收。 验收合格后由甲乙双方签署货物验收单并加盖公章，甲乙双方各执一份。</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3.甲方对乙方提供的货物在使用前进行调试时，乙方需负责安装并培训甲方的使用操作人员，并协助甲方一起调试，直到符合技术要求，甲方才做最终验收。</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4.甲方对验收有异议的，在验收后五个工作日内以书面形式向乙方提出，乙方应自收到甲方书面异议后</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七</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日内及时予以解决。</w:t>
      </w:r>
    </w:p>
    <w:p>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 xml:space="preserve"> 所提供的产品必须为原装正品的、全新的、符合国家有关质量标准的产品；产品到货安装后，甲方将可能组织相关专家根据招标文件要求及投标文件承诺逐条对应进行现场核验，核验不合格的，甲方有权终止合同执行并全部退货，同时报相关监督管理部门处理，由此造成甲方经济损失的由乙方负责承担全部赔</w:t>
      </w:r>
      <w:r>
        <w:rPr>
          <w:rFonts w:hint="eastAsia" w:ascii="宋体" w:hAnsi="宋体" w:eastAsia="宋体" w:cs="宋体"/>
          <w:color w:val="auto"/>
          <w:kern w:val="0"/>
          <w:szCs w:val="21"/>
        </w:rPr>
        <w:t>偿责任。</w:t>
      </w:r>
    </w:p>
    <w:p>
      <w:pPr>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pPr>
        <w:pStyle w:val="16"/>
        <w:snapToGrid w:val="0"/>
        <w:spacing w:after="120" w:line="440" w:lineRule="exact"/>
        <w:ind w:firstLine="420" w:firstLineChars="200"/>
        <w:rPr>
          <w:rFonts w:hint="eastAsia" w:ascii="宋体" w:hAnsi="宋体" w:eastAsia="宋体" w:cs="宋体"/>
          <w:color w:val="auto"/>
        </w:rPr>
      </w:pPr>
      <w:r>
        <w:rPr>
          <w:rFonts w:hint="eastAsia" w:ascii="宋体" w:hAnsi="宋体" w:eastAsia="宋体" w:cs="宋体"/>
          <w:color w:val="auto"/>
        </w:rPr>
        <w:t>7.货物安装完成后</w:t>
      </w:r>
      <w:r>
        <w:rPr>
          <w:rFonts w:hint="eastAsia" w:ascii="宋体" w:hAnsi="宋体" w:eastAsia="宋体" w:cs="宋体"/>
          <w:bCs/>
          <w:color w:val="auto"/>
          <w:u w:val="single"/>
        </w:rPr>
        <w:t>七个工作日</w:t>
      </w:r>
      <w:r>
        <w:rPr>
          <w:rFonts w:hint="eastAsia" w:ascii="宋体" w:hAnsi="宋体" w:eastAsia="宋体" w:cs="宋体"/>
          <w:color w:val="auto"/>
        </w:rPr>
        <w:t>内，甲方无故不进行初步验收工作并已使用货物的，视同已安装调试完成并初步验收合格。验收不合格的项目，将按本合同第十</w:t>
      </w:r>
      <w:r>
        <w:rPr>
          <w:rFonts w:hint="eastAsia" w:hAnsi="宋体" w:cs="宋体"/>
          <w:color w:val="auto"/>
          <w:lang w:eastAsia="zh-CN"/>
        </w:rPr>
        <w:t>一</w:t>
      </w:r>
      <w:r>
        <w:rPr>
          <w:rFonts w:hint="eastAsia" w:ascii="宋体" w:hAnsi="宋体" w:eastAsia="宋体" w:cs="宋体"/>
          <w:color w:val="auto"/>
        </w:rPr>
        <w:t>条违约责任处理，未作约定的，按照《</w:t>
      </w:r>
      <w:r>
        <w:rPr>
          <w:rFonts w:hint="eastAsia" w:hAnsi="宋体" w:cs="宋体"/>
          <w:color w:val="auto"/>
          <w:lang w:eastAsia="zh-CN"/>
        </w:rPr>
        <w:t>中华人民共和国民法典</w:t>
      </w:r>
      <w:r>
        <w:rPr>
          <w:rFonts w:hint="eastAsia" w:ascii="宋体" w:hAnsi="宋体" w:eastAsia="宋体" w:cs="宋体"/>
          <w:color w:val="auto"/>
        </w:rPr>
        <w:t xml:space="preserve">》规定处理。    </w:t>
      </w:r>
    </w:p>
    <w:p>
      <w:pPr>
        <w:pStyle w:val="16"/>
        <w:snapToGrid w:val="0"/>
        <w:spacing w:after="120" w:line="440" w:lineRule="exact"/>
        <w:ind w:firstLine="42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 验收时乙方必须在现场，验收完毕后作出验收结果报告（验收书），列明各项标准的验收情况及项目总体评价，由验收双方共同签署；验收费用由乙方负责。费用标准参照国家或自治区有关规定执行。</w:t>
      </w:r>
    </w:p>
    <w:p>
      <w:pPr>
        <w:spacing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其他未尽事宜应严格按照《关于印发广西壮族自治区政府采购项目履约验收管理办法的通知》（桂财采〔2015〕22号）以及《财政部关于进一步加强政府采购需求和履约验收管理的指导意见》（财库〔2016〕205号）规定执行。</w:t>
      </w:r>
    </w:p>
    <w:p>
      <w:pPr>
        <w:spacing w:line="400" w:lineRule="exact"/>
        <w:ind w:firstLine="413" w:firstLineChars="196"/>
        <w:outlineLvl w:val="1"/>
        <w:rPr>
          <w:rFonts w:hint="eastAsia" w:ascii="宋体" w:hAnsi="宋体" w:eastAsia="宋体" w:cs="宋体"/>
          <w:b/>
          <w:color w:val="000000" w:themeColor="text1"/>
          <w:szCs w:val="21"/>
          <w14:textFill>
            <w14:solidFill>
              <w14:schemeClr w14:val="tx1"/>
            </w14:solidFill>
          </w14:textFill>
        </w:rPr>
      </w:pPr>
      <w:bookmarkStart w:id="180" w:name="_Toc495841774"/>
      <w:bookmarkStart w:id="181" w:name="_Toc24746"/>
      <w:bookmarkStart w:id="182" w:name="_Toc724"/>
      <w:r>
        <w:rPr>
          <w:rFonts w:hint="eastAsia" w:ascii="宋体" w:hAnsi="宋体" w:eastAsia="宋体" w:cs="宋体"/>
          <w:b/>
          <w:color w:val="000000" w:themeColor="text1"/>
          <w:szCs w:val="21"/>
          <w14:textFill>
            <w14:solidFill>
              <w14:schemeClr w14:val="tx1"/>
            </w14:solidFill>
          </w14:textFill>
        </w:rPr>
        <w:t>第七条  安装</w:t>
      </w:r>
      <w:bookmarkEnd w:id="180"/>
      <w:bookmarkEnd w:id="181"/>
      <w:bookmarkEnd w:id="182"/>
    </w:p>
    <w:p>
      <w:pPr>
        <w:tabs>
          <w:tab w:val="left" w:pos="0"/>
        </w:tabs>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1.甲方应提供必要安装条件（如场地、电源、水源等）。</w:t>
      </w:r>
    </w:p>
    <w:p>
      <w:pPr>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bookmarkStart w:id="183" w:name="_Toc495841775"/>
      <w:bookmarkStart w:id="184" w:name="_Toc29939"/>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安装要求按采购需求表执行</w:t>
      </w:r>
      <w:r>
        <w:rPr>
          <w:rFonts w:hint="eastAsia" w:ascii="宋体" w:hAnsi="宋体" w:eastAsia="宋体" w:cs="宋体"/>
          <w:color w:val="000000" w:themeColor="text1"/>
          <w:szCs w:val="21"/>
          <w14:textFill>
            <w14:solidFill>
              <w14:schemeClr w14:val="tx1"/>
            </w14:solidFill>
          </w14:textFill>
        </w:rPr>
        <w:t>；</w:t>
      </w:r>
    </w:p>
    <w:p>
      <w:pPr>
        <w:snapToGrid w:val="0"/>
        <w:spacing w:line="440" w:lineRule="exact"/>
        <w:ind w:firstLine="420" w:firstLineChars="2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3.安装</w:t>
      </w:r>
      <w:r>
        <w:rPr>
          <w:rFonts w:hint="eastAsia" w:ascii="宋体" w:hAnsi="宋体" w:eastAsia="宋体" w:cs="宋体"/>
          <w:color w:val="000000" w:themeColor="text1"/>
          <w:szCs w:val="21"/>
          <w14:textFill>
            <w14:solidFill>
              <w14:schemeClr w14:val="tx1"/>
            </w14:solidFill>
          </w14:textFill>
        </w:rPr>
        <w:t>地点：采购人指定地点。</w:t>
      </w:r>
    </w:p>
    <w:p>
      <w:pPr>
        <w:spacing w:line="400" w:lineRule="exact"/>
        <w:ind w:firstLine="413" w:firstLineChars="196"/>
        <w:outlineLvl w:val="1"/>
        <w:rPr>
          <w:rFonts w:hint="eastAsia" w:ascii="宋体" w:hAnsi="宋体" w:eastAsia="宋体" w:cs="宋体"/>
          <w:b/>
          <w:color w:val="000000" w:themeColor="text1"/>
          <w:szCs w:val="21"/>
          <w14:textFill>
            <w14:solidFill>
              <w14:schemeClr w14:val="tx1"/>
            </w14:solidFill>
          </w14:textFill>
        </w:rPr>
      </w:pPr>
      <w:bookmarkStart w:id="185" w:name="_Toc10722"/>
      <w:r>
        <w:rPr>
          <w:rFonts w:hint="eastAsia" w:ascii="宋体" w:hAnsi="宋体" w:eastAsia="宋体" w:cs="宋体"/>
          <w:b/>
          <w:color w:val="000000" w:themeColor="text1"/>
          <w:szCs w:val="21"/>
          <w14:textFill>
            <w14:solidFill>
              <w14:schemeClr w14:val="tx1"/>
            </w14:solidFill>
          </w14:textFill>
        </w:rPr>
        <w:t>第八条  售后服务、保修期</w:t>
      </w:r>
      <w:bookmarkEnd w:id="183"/>
      <w:bookmarkEnd w:id="184"/>
      <w:bookmarkEnd w:id="185"/>
    </w:p>
    <w:p>
      <w:pPr>
        <w:spacing w:line="400" w:lineRule="exact"/>
        <w:ind w:firstLine="411" w:firstLineChars="196"/>
        <w:outlineLvl w:val="9"/>
        <w:rPr>
          <w:rFonts w:hint="eastAsia" w:ascii="宋体" w:hAnsi="宋体" w:eastAsia="宋体" w:cs="宋体"/>
          <w:color w:val="auto"/>
          <w:lang w:val="en-US"/>
        </w:rPr>
      </w:pPr>
      <w:bookmarkStart w:id="186" w:name="_Toc12595"/>
      <w:bookmarkStart w:id="187" w:name="_Toc495841776"/>
      <w:r>
        <w:rPr>
          <w:rFonts w:hint="eastAsia" w:ascii="宋体" w:hAnsi="宋体" w:eastAsia="宋体" w:cs="宋体"/>
          <w:color w:val="auto"/>
          <w:lang w:val="en-US"/>
        </w:rPr>
        <w:t>1. 中标人负责办理报装、报验手续并承担所有费用。</w:t>
      </w:r>
    </w:p>
    <w:p>
      <w:pPr>
        <w:spacing w:line="400" w:lineRule="exact"/>
        <w:ind w:firstLine="411" w:firstLineChars="196"/>
        <w:outlineLvl w:val="9"/>
        <w:rPr>
          <w:rFonts w:hint="eastAsia" w:ascii="宋体" w:hAnsi="宋体" w:eastAsia="宋体" w:cs="宋体"/>
          <w:color w:val="auto"/>
          <w:lang w:val="en-US"/>
        </w:rPr>
      </w:pPr>
      <w:r>
        <w:rPr>
          <w:rFonts w:hint="eastAsia" w:ascii="宋体" w:hAnsi="宋体" w:eastAsia="宋体" w:cs="宋体"/>
          <w:color w:val="auto"/>
          <w:lang w:val="en-US"/>
        </w:rPr>
        <w:t>2. 中标人在质保期内每月上门不少于两次（检查、清洁、除尘、调整）。</w:t>
      </w:r>
    </w:p>
    <w:p>
      <w:pPr>
        <w:spacing w:line="400" w:lineRule="exact"/>
        <w:ind w:firstLine="411" w:firstLineChars="196"/>
        <w:outlineLvl w:val="9"/>
        <w:rPr>
          <w:rFonts w:hint="eastAsia" w:ascii="宋体" w:hAnsi="宋体" w:eastAsia="宋体" w:cs="宋体"/>
          <w:color w:val="auto"/>
          <w:lang w:val="en-US"/>
        </w:rPr>
      </w:pPr>
      <w:r>
        <w:rPr>
          <w:rFonts w:hint="eastAsia" w:ascii="宋体" w:hAnsi="宋体" w:eastAsia="宋体" w:cs="宋体"/>
          <w:color w:val="auto"/>
          <w:lang w:val="en-US"/>
        </w:rPr>
        <w:t>3. 中标人提供维修人员24小时服务，维修人员应在接到故障通知的30分钟内赶到现场处理，一般故障解决时间不超过4小时，重大故障不超过24小时修复。</w:t>
      </w:r>
    </w:p>
    <w:p>
      <w:pPr>
        <w:spacing w:line="400" w:lineRule="exact"/>
        <w:ind w:firstLine="411" w:firstLineChars="196"/>
        <w:outlineLvl w:val="9"/>
        <w:rPr>
          <w:rFonts w:hint="eastAsia" w:ascii="宋体" w:hAnsi="宋体" w:eastAsia="宋体" w:cs="宋体"/>
          <w:color w:val="auto"/>
          <w:lang w:val="en-US"/>
        </w:rPr>
      </w:pPr>
      <w:r>
        <w:rPr>
          <w:rFonts w:hint="eastAsia" w:ascii="宋体" w:hAnsi="宋体" w:eastAsia="宋体" w:cs="宋体"/>
          <w:color w:val="auto"/>
          <w:lang w:val="en-US"/>
        </w:rPr>
        <w:t>4. 中标人常年备有电梯配件，能上述时限内处理、替换损坏的部件。</w:t>
      </w:r>
    </w:p>
    <w:p>
      <w:pPr>
        <w:spacing w:line="400" w:lineRule="exact"/>
        <w:ind w:firstLine="411" w:firstLineChars="196"/>
        <w:outlineLvl w:val="9"/>
        <w:rPr>
          <w:rFonts w:hint="eastAsia" w:ascii="宋体" w:hAnsi="宋体" w:eastAsia="宋体" w:cs="宋体"/>
          <w:color w:val="auto"/>
          <w:lang w:val="en-US"/>
        </w:rPr>
      </w:pPr>
      <w:r>
        <w:rPr>
          <w:rFonts w:hint="eastAsia" w:ascii="宋体" w:hAnsi="宋体" w:eastAsia="宋体" w:cs="宋体"/>
          <w:color w:val="auto"/>
          <w:lang w:val="en-US"/>
        </w:rPr>
        <w:t>5.质保期：按国家标准实行“三包”，质保期自验收合格交付使用之日起24个月。质保期内免费维修、免费更换配件、免费上门服务、免费维保。</w:t>
      </w:r>
    </w:p>
    <w:p>
      <w:pPr>
        <w:spacing w:line="400" w:lineRule="exact"/>
        <w:ind w:firstLine="411" w:firstLineChars="196"/>
        <w:outlineLvl w:val="9"/>
        <w:rPr>
          <w:rFonts w:hint="eastAsia" w:ascii="宋体" w:hAnsi="宋体" w:eastAsia="宋体" w:cs="宋体"/>
          <w:color w:val="auto"/>
          <w:lang w:val="en-US"/>
        </w:rPr>
      </w:pPr>
      <w:r>
        <w:rPr>
          <w:rFonts w:hint="eastAsia" w:ascii="宋体" w:hAnsi="宋体" w:eastAsia="宋体" w:cs="宋体"/>
          <w:color w:val="auto"/>
          <w:lang w:val="en-US"/>
        </w:rPr>
        <w:t>6. 中标人免费送配件上门、质保期内免费负责产品售后服务。</w:t>
      </w:r>
    </w:p>
    <w:p>
      <w:pPr>
        <w:spacing w:line="240" w:lineRule="auto"/>
        <w:ind w:left="0" w:leftChars="0" w:firstLine="0" w:firstLineChars="0"/>
        <w:outlineLvl w:val="9"/>
        <w:rPr>
          <w:rFonts w:hint="eastAsia" w:ascii="宋体" w:hAnsi="宋体" w:eastAsia="宋体" w:cs="宋体"/>
          <w:color w:val="auto"/>
          <w:lang w:val="en-US"/>
        </w:rPr>
      </w:pPr>
      <w:r>
        <w:rPr>
          <w:rFonts w:hint="eastAsia" w:ascii="宋体" w:hAnsi="宋体" w:eastAsia="宋体" w:cs="宋体"/>
          <w:color w:val="auto"/>
          <w:lang w:val="en-US"/>
        </w:rPr>
        <w:t>7.中标人应制定完善的技术培训方案并为招标人免费提供操作及维护的现场培训，培训人数2至3人。</w:t>
      </w:r>
      <w:bookmarkEnd w:id="186"/>
      <w:bookmarkEnd w:id="187"/>
    </w:p>
    <w:p>
      <w:pPr>
        <w:spacing w:line="400" w:lineRule="exact"/>
        <w:ind w:firstLine="411" w:firstLineChars="196"/>
        <w:outlineLvl w:val="9"/>
        <w:rPr>
          <w:rFonts w:hint="default" w:ascii="宋体" w:hAnsi="宋体" w:eastAsia="宋体" w:cs="宋体"/>
          <w:color w:val="auto"/>
          <w:lang w:val="en-US" w:eastAsia="zh-CN"/>
        </w:rPr>
      </w:pPr>
      <w:r>
        <w:rPr>
          <w:rFonts w:hint="eastAsia" w:ascii="宋体" w:hAnsi="宋体" w:eastAsia="宋体" w:cs="宋体"/>
          <w:color w:val="auto"/>
          <w:lang w:val="en-US" w:eastAsia="zh-CN"/>
        </w:rPr>
        <w:t>7.</w:t>
      </w:r>
      <w:r>
        <w:rPr>
          <w:rFonts w:hint="eastAsia" w:ascii="宋体" w:hAnsi="宋体" w:cs="宋体"/>
          <w:color w:val="auto"/>
          <w:lang w:val="en-US" w:eastAsia="zh-CN"/>
        </w:rPr>
        <w:t>以上</w:t>
      </w:r>
      <w:r>
        <w:rPr>
          <w:rFonts w:hint="eastAsia" w:ascii="宋体" w:hAnsi="宋体" w:eastAsia="宋体" w:cs="宋体"/>
          <w:color w:val="auto"/>
          <w:lang w:val="en-US" w:eastAsia="zh-CN"/>
        </w:rPr>
        <w:t>售后服务、保修期</w:t>
      </w:r>
      <w:r>
        <w:rPr>
          <w:rFonts w:hint="eastAsia" w:ascii="宋体" w:hAnsi="宋体" w:cs="宋体"/>
          <w:color w:val="auto"/>
          <w:lang w:val="en-US" w:eastAsia="zh-CN"/>
        </w:rPr>
        <w:t>内容</w:t>
      </w:r>
      <w:r>
        <w:rPr>
          <w:rFonts w:hint="eastAsia" w:ascii="宋体" w:hAnsi="宋体" w:eastAsia="宋体" w:cs="宋体"/>
          <w:color w:val="auto"/>
          <w:lang w:val="en-US" w:eastAsia="zh-CN"/>
        </w:rPr>
        <w:t>按照招标文件要求，</w:t>
      </w:r>
      <w:r>
        <w:rPr>
          <w:rFonts w:hint="eastAsia" w:ascii="宋体" w:hAnsi="宋体" w:cs="宋体"/>
          <w:color w:val="auto"/>
          <w:lang w:val="en-US" w:eastAsia="zh-CN"/>
        </w:rPr>
        <w:t>投标</w:t>
      </w:r>
      <w:r>
        <w:rPr>
          <w:rFonts w:hint="eastAsia" w:ascii="宋体" w:hAnsi="宋体" w:eastAsia="宋体" w:cs="宋体"/>
          <w:color w:val="auto"/>
          <w:lang w:val="en-US" w:eastAsia="zh-CN"/>
        </w:rPr>
        <w:t>文件有规定的，按规定执行</w:t>
      </w:r>
      <w:r>
        <w:rPr>
          <w:rFonts w:hint="eastAsia" w:ascii="宋体" w:hAnsi="宋体" w:cs="宋体"/>
          <w:color w:val="auto"/>
          <w:lang w:val="en-US" w:eastAsia="zh-CN"/>
        </w:rPr>
        <w:t>。</w:t>
      </w:r>
    </w:p>
    <w:p>
      <w:pPr>
        <w:spacing w:line="400" w:lineRule="exact"/>
        <w:ind w:firstLine="413" w:firstLineChars="196"/>
        <w:outlineLvl w:val="1"/>
        <w:rPr>
          <w:rFonts w:hint="eastAsia" w:eastAsia="宋体"/>
          <w:color w:val="auto"/>
          <w:lang w:val="en-US" w:eastAsia="zh-CN"/>
        </w:rPr>
      </w:pPr>
      <w:bookmarkStart w:id="188" w:name="_Toc15715"/>
      <w:r>
        <w:rPr>
          <w:rFonts w:hint="eastAsia" w:ascii="宋体" w:hAnsi="宋体" w:eastAsia="宋体" w:cs="宋体"/>
          <w:b/>
          <w:color w:val="auto"/>
          <w:szCs w:val="21"/>
        </w:rPr>
        <w:t>第</w:t>
      </w:r>
      <w:r>
        <w:rPr>
          <w:rFonts w:hint="eastAsia" w:ascii="宋体" w:hAnsi="宋体" w:cs="宋体"/>
          <w:b/>
          <w:color w:val="auto"/>
          <w:szCs w:val="21"/>
          <w:lang w:eastAsia="zh-CN"/>
        </w:rPr>
        <w:t>九</w:t>
      </w:r>
      <w:r>
        <w:rPr>
          <w:rFonts w:hint="eastAsia" w:ascii="宋体" w:hAnsi="宋体" w:eastAsia="宋体" w:cs="宋体"/>
          <w:b/>
          <w:color w:val="auto"/>
          <w:szCs w:val="21"/>
        </w:rPr>
        <w:t xml:space="preserve">条  </w:t>
      </w:r>
      <w:r>
        <w:rPr>
          <w:rFonts w:hint="eastAsia" w:ascii="宋体" w:hAnsi="宋体" w:cs="宋体"/>
          <w:b/>
          <w:color w:val="auto"/>
          <w:szCs w:val="21"/>
          <w:lang w:eastAsia="zh-CN"/>
        </w:rPr>
        <w:t>税费</w:t>
      </w:r>
      <w:bookmarkEnd w:id="188"/>
    </w:p>
    <w:p>
      <w:pPr>
        <w:spacing w:line="400" w:lineRule="exact"/>
        <w:ind w:firstLine="411" w:firstLineChars="196"/>
        <w:rPr>
          <w:rFonts w:hint="eastAsia" w:ascii="宋体" w:hAnsi="宋体" w:eastAsia="宋体" w:cs="宋体"/>
          <w:color w:val="auto"/>
          <w:szCs w:val="21"/>
        </w:rPr>
      </w:pPr>
      <w:r>
        <w:rPr>
          <w:rFonts w:hint="eastAsia" w:ascii="宋体" w:hAnsi="宋体" w:eastAsia="宋体" w:cs="宋体"/>
          <w:color w:val="auto"/>
          <w:szCs w:val="21"/>
        </w:rPr>
        <w:t>本合同执行中相关的一切税费均由乙方负担。</w:t>
      </w:r>
    </w:p>
    <w:p>
      <w:pPr>
        <w:spacing w:line="400" w:lineRule="exact"/>
        <w:ind w:firstLine="413" w:firstLineChars="196"/>
        <w:outlineLvl w:val="1"/>
        <w:rPr>
          <w:rFonts w:hint="eastAsia" w:ascii="宋体" w:hAnsi="宋体" w:eastAsia="宋体" w:cs="宋体"/>
          <w:b/>
          <w:color w:val="auto"/>
          <w:szCs w:val="21"/>
        </w:rPr>
      </w:pPr>
      <w:bookmarkStart w:id="189" w:name="_Toc8474"/>
      <w:bookmarkStart w:id="190" w:name="_Toc495841777"/>
      <w:bookmarkStart w:id="191" w:name="_Toc18828"/>
      <w:r>
        <w:rPr>
          <w:rFonts w:hint="eastAsia" w:ascii="宋体" w:hAnsi="宋体" w:eastAsia="宋体" w:cs="宋体"/>
          <w:b/>
          <w:color w:val="auto"/>
          <w:szCs w:val="21"/>
        </w:rPr>
        <w:t>第十条  付款方式</w:t>
      </w:r>
      <w:bookmarkEnd w:id="189"/>
      <w:bookmarkEnd w:id="190"/>
      <w:bookmarkEnd w:id="191"/>
    </w:p>
    <w:p>
      <w:pPr>
        <w:spacing w:line="400" w:lineRule="exact"/>
        <w:ind w:firstLine="380" w:firstLineChars="196"/>
        <w:outlineLvl w:val="9"/>
        <w:rPr>
          <w:rFonts w:hint="eastAsia" w:ascii="宋体" w:hAnsi="宋体" w:eastAsia="宋体" w:cs="宋体"/>
          <w:bCs/>
          <w:color w:val="auto"/>
          <w:spacing w:val="-8"/>
        </w:rPr>
      </w:pPr>
      <w:bookmarkStart w:id="192" w:name="_Toc495841778"/>
      <w:bookmarkStart w:id="193" w:name="_Toc19042"/>
      <w:r>
        <w:rPr>
          <w:rFonts w:hint="eastAsia" w:ascii="宋体" w:hAnsi="宋体" w:eastAsia="宋体" w:cs="宋体"/>
          <w:bCs/>
          <w:color w:val="auto"/>
          <w:spacing w:val="-8"/>
        </w:rPr>
        <w:t>采购人与供应商签订合同后向成交供应商支付成交价的40%作预付款；设备排产完成并到安装现场后支付45%；电梯竣工并且经有关单位验收合格后支付12%；质保期满一年后采购单位无条件向成交供应商支付剩余的3%。因采购人为财政局拨款，所以在达到支付条件以后，采购人必须配合积极申请款项，待财政局款项拨付至采购人账户、供应商提交所需付款材料和发票以后3个工作日内完成支付。</w:t>
      </w:r>
    </w:p>
    <w:p>
      <w:pPr>
        <w:spacing w:line="400" w:lineRule="exact"/>
        <w:ind w:firstLine="413" w:firstLineChars="196"/>
        <w:outlineLvl w:val="1"/>
        <w:rPr>
          <w:rFonts w:hint="eastAsia" w:ascii="宋体" w:hAnsi="宋体" w:eastAsia="宋体" w:cs="宋体"/>
          <w:b/>
          <w:color w:val="000000" w:themeColor="text1"/>
          <w:szCs w:val="21"/>
          <w14:textFill>
            <w14:solidFill>
              <w14:schemeClr w14:val="tx1"/>
            </w14:solidFill>
          </w14:textFill>
        </w:rPr>
      </w:pPr>
      <w:bookmarkStart w:id="194" w:name="_Toc6196"/>
      <w:r>
        <w:rPr>
          <w:rFonts w:hint="eastAsia" w:ascii="宋体" w:hAnsi="宋体" w:eastAsia="宋体" w:cs="宋体"/>
          <w:b/>
          <w:color w:val="000000" w:themeColor="text1"/>
          <w:szCs w:val="21"/>
          <w14:textFill>
            <w14:solidFill>
              <w14:schemeClr w14:val="tx1"/>
            </w14:solidFill>
          </w14:textFill>
        </w:rPr>
        <w:t>第十一条  违约责任</w:t>
      </w:r>
      <w:bookmarkEnd w:id="192"/>
      <w:bookmarkEnd w:id="193"/>
      <w:bookmarkEnd w:id="194"/>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 乙方所提供的货物规格、技术标准、材料等质量不合格的，应及时更换，更换不及时的按逾期交货处罚，乙方应向甲方支付合同金额</w:t>
      </w:r>
      <w:r>
        <w:rPr>
          <w:rFonts w:hint="eastAsia" w:ascii="宋体" w:hAnsi="宋体" w:eastAsia="宋体" w:cs="宋体"/>
          <w:color w:val="auto"/>
          <w:szCs w:val="21"/>
          <w:u w:val="single"/>
        </w:rPr>
        <w:t xml:space="preserve"> 5 %</w:t>
      </w:r>
      <w:r>
        <w:rPr>
          <w:rFonts w:hint="eastAsia" w:ascii="宋体" w:hAnsi="宋体" w:eastAsia="宋体" w:cs="宋体"/>
          <w:color w:val="auto"/>
          <w:szCs w:val="21"/>
        </w:rPr>
        <w:t>违约金并赔偿甲方经济损失。</w:t>
      </w:r>
    </w:p>
    <w:p>
      <w:pPr>
        <w:spacing w:line="400" w:lineRule="exact"/>
        <w:ind w:firstLine="411" w:firstLineChars="196"/>
        <w:rPr>
          <w:rFonts w:hint="eastAsia" w:ascii="宋体" w:hAnsi="宋体" w:eastAsia="宋体" w:cs="宋体"/>
          <w:color w:val="auto"/>
          <w:szCs w:val="21"/>
        </w:rPr>
      </w:pPr>
      <w:r>
        <w:rPr>
          <w:rFonts w:hint="eastAsia" w:ascii="宋体" w:hAnsi="宋体" w:eastAsia="宋体" w:cs="宋体"/>
          <w:color w:val="auto"/>
          <w:szCs w:val="21"/>
        </w:rPr>
        <w:t>2. 乙方提供的货物如果侵犯了第三方合法权益而引发的任何纠纷或诉讼，均由乙方负责交涉并承担全部责任。</w:t>
      </w:r>
    </w:p>
    <w:p>
      <w:pPr>
        <w:spacing w:line="400" w:lineRule="exact"/>
        <w:ind w:firstLine="411" w:firstLineChars="196"/>
        <w:rPr>
          <w:rFonts w:hint="eastAsia" w:ascii="宋体" w:hAnsi="宋体" w:eastAsia="宋体" w:cs="宋体"/>
          <w:color w:val="auto"/>
          <w:szCs w:val="21"/>
        </w:rPr>
      </w:pPr>
      <w:r>
        <w:rPr>
          <w:rFonts w:hint="eastAsia" w:ascii="宋体" w:hAnsi="宋体" w:eastAsia="宋体" w:cs="宋体"/>
          <w:color w:val="auto"/>
          <w:szCs w:val="21"/>
        </w:rPr>
        <w:t>3. 因包装、运输引起的货物损坏，按质量不合格处理。</w:t>
      </w:r>
    </w:p>
    <w:p>
      <w:pPr>
        <w:spacing w:line="400" w:lineRule="exact"/>
        <w:ind w:firstLine="411" w:firstLineChars="196"/>
        <w:rPr>
          <w:rFonts w:hint="eastAsia" w:ascii="宋体" w:hAnsi="宋体" w:eastAsia="宋体" w:cs="宋体"/>
          <w:color w:val="auto"/>
          <w:szCs w:val="21"/>
        </w:rPr>
      </w:pPr>
      <w:r>
        <w:rPr>
          <w:rFonts w:hint="eastAsia" w:ascii="宋体" w:hAnsi="宋体" w:eastAsia="宋体" w:cs="宋体"/>
          <w:color w:val="auto"/>
          <w:szCs w:val="21"/>
        </w:rPr>
        <w:t>4. 甲方无故延期接收货物、乙方逾期交货的，每天向对方偿付违约货款额</w:t>
      </w:r>
      <w:r>
        <w:rPr>
          <w:rFonts w:hint="eastAsia" w:ascii="宋体" w:hAnsi="宋体" w:eastAsia="宋体" w:cs="宋体"/>
          <w:color w:val="auto"/>
          <w:szCs w:val="21"/>
          <w:u w:val="single"/>
          <w:lang w:val="en-US" w:eastAsia="zh-CN"/>
        </w:rPr>
        <w:t>2‰</w:t>
      </w:r>
      <w:r>
        <w:rPr>
          <w:rFonts w:hint="eastAsia" w:ascii="宋体" w:hAnsi="宋体" w:eastAsia="宋体" w:cs="宋体"/>
          <w:color w:val="auto"/>
          <w:szCs w:val="21"/>
        </w:rPr>
        <w:t>违约金，但违约金累计不得超过违约货款额</w:t>
      </w:r>
      <w:r>
        <w:rPr>
          <w:rFonts w:hint="eastAsia" w:ascii="宋体" w:hAnsi="宋体" w:eastAsia="宋体" w:cs="宋体"/>
          <w:color w:val="auto"/>
          <w:szCs w:val="21"/>
          <w:u w:val="single"/>
        </w:rPr>
        <w:t>5%</w:t>
      </w:r>
      <w:r>
        <w:rPr>
          <w:rFonts w:hint="eastAsia" w:ascii="宋体" w:hAnsi="宋体" w:eastAsia="宋体" w:cs="宋体"/>
          <w:color w:val="auto"/>
          <w:szCs w:val="21"/>
        </w:rPr>
        <w:t>，超过</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20</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天对方有权解除合同，违约方承担因此给对方造成经济损失；甲方延期付货款的，每天向乙方偿付延期货款额</w:t>
      </w:r>
      <w:r>
        <w:rPr>
          <w:rFonts w:hint="eastAsia" w:ascii="宋体" w:hAnsi="宋体" w:eastAsia="宋体" w:cs="宋体"/>
          <w:color w:val="auto"/>
          <w:szCs w:val="21"/>
          <w:u w:val="single"/>
        </w:rPr>
        <w:t>3‰</w:t>
      </w:r>
      <w:r>
        <w:rPr>
          <w:rFonts w:hint="eastAsia" w:ascii="宋体" w:hAnsi="宋体" w:eastAsia="宋体" w:cs="宋体"/>
          <w:color w:val="auto"/>
          <w:szCs w:val="21"/>
        </w:rPr>
        <w:t>滞纳金，但滞纳金累计不得超过延期货款额</w:t>
      </w:r>
      <w:r>
        <w:rPr>
          <w:rFonts w:hint="eastAsia" w:ascii="宋体" w:hAnsi="宋体" w:eastAsia="宋体" w:cs="宋体"/>
          <w:color w:val="auto"/>
          <w:szCs w:val="21"/>
          <w:u w:val="single"/>
        </w:rPr>
        <w:t>5%</w:t>
      </w:r>
      <w:r>
        <w:rPr>
          <w:rFonts w:hint="eastAsia" w:ascii="宋体" w:hAnsi="宋体" w:eastAsia="宋体" w:cs="宋体"/>
          <w:color w:val="auto"/>
          <w:szCs w:val="21"/>
        </w:rPr>
        <w:t>。</w:t>
      </w:r>
    </w:p>
    <w:p>
      <w:pPr>
        <w:spacing w:line="400" w:lineRule="exact"/>
        <w:ind w:firstLine="411" w:firstLineChars="196"/>
        <w:rPr>
          <w:rFonts w:hint="eastAsia" w:ascii="宋体" w:hAnsi="宋体" w:eastAsia="宋体" w:cs="宋体"/>
          <w:color w:val="auto"/>
          <w:szCs w:val="21"/>
        </w:rPr>
      </w:pPr>
      <w:r>
        <w:rPr>
          <w:rFonts w:hint="eastAsia" w:ascii="宋体" w:hAnsi="宋体" w:eastAsia="宋体" w:cs="宋体"/>
          <w:color w:val="auto"/>
          <w:szCs w:val="21"/>
        </w:rPr>
        <w:t>5. 乙方未按本合同和投标文件中规定的服务承诺提供售后服务的，乙方应按本合同合同金额</w:t>
      </w:r>
      <w:r>
        <w:rPr>
          <w:rFonts w:hint="eastAsia" w:ascii="宋体" w:hAnsi="宋体" w:eastAsia="宋体" w:cs="宋体"/>
          <w:color w:val="auto"/>
          <w:szCs w:val="21"/>
          <w:u w:val="single"/>
        </w:rPr>
        <w:t xml:space="preserve"> 5 %</w:t>
      </w:r>
      <w:r>
        <w:rPr>
          <w:rFonts w:hint="eastAsia" w:ascii="宋体" w:hAnsi="宋体" w:eastAsia="宋体" w:cs="宋体"/>
          <w:color w:val="auto"/>
          <w:szCs w:val="21"/>
        </w:rPr>
        <w:t>向甲方支付违约金。</w:t>
      </w:r>
    </w:p>
    <w:p>
      <w:pPr>
        <w:spacing w:line="400" w:lineRule="exact"/>
        <w:ind w:firstLine="411" w:firstLineChars="196"/>
        <w:rPr>
          <w:rFonts w:hint="eastAsia" w:ascii="宋体" w:hAnsi="宋体" w:eastAsia="宋体" w:cs="宋体"/>
          <w:color w:val="auto"/>
          <w:szCs w:val="21"/>
        </w:rPr>
      </w:pPr>
      <w:r>
        <w:rPr>
          <w:rFonts w:hint="eastAsia" w:ascii="宋体" w:hAnsi="宋体" w:eastAsia="宋体" w:cs="宋体"/>
          <w:color w:val="auto"/>
          <w:szCs w:val="21"/>
        </w:rPr>
        <w:t>6. 乙方提供的货物在质保期内，因设计、工艺或材料的缺陷和其他质量原因造成的问题，由乙方负责，费用从</w:t>
      </w:r>
      <w:r>
        <w:rPr>
          <w:rFonts w:hint="eastAsia" w:ascii="宋体" w:hAnsi="宋体" w:eastAsia="宋体" w:cs="宋体"/>
          <w:color w:val="auto"/>
          <w:szCs w:val="21"/>
          <w:lang w:eastAsia="zh-CN"/>
        </w:rPr>
        <w:t>履约金</w:t>
      </w:r>
      <w:r>
        <w:rPr>
          <w:rFonts w:hint="eastAsia" w:ascii="宋体" w:hAnsi="宋体" w:eastAsia="宋体" w:cs="宋体"/>
          <w:color w:val="auto"/>
          <w:szCs w:val="21"/>
        </w:rPr>
        <w:t>中扣除，不足另补。</w:t>
      </w:r>
    </w:p>
    <w:p>
      <w:pPr>
        <w:spacing w:line="400" w:lineRule="exact"/>
        <w:ind w:firstLine="411" w:firstLineChars="196"/>
        <w:rPr>
          <w:rFonts w:hint="eastAsia" w:ascii="宋体" w:hAnsi="宋体" w:eastAsia="宋体" w:cs="宋体"/>
          <w:color w:val="auto"/>
          <w:szCs w:val="21"/>
        </w:rPr>
      </w:pPr>
      <w:r>
        <w:rPr>
          <w:rFonts w:hint="eastAsia" w:ascii="宋体" w:hAnsi="宋体" w:eastAsia="宋体" w:cs="宋体"/>
          <w:color w:val="auto"/>
          <w:szCs w:val="21"/>
        </w:rPr>
        <w:t>7. 其他违约行为按违约货款额</w:t>
      </w:r>
      <w:r>
        <w:rPr>
          <w:rFonts w:hint="eastAsia" w:ascii="宋体" w:hAnsi="宋体" w:eastAsia="宋体" w:cs="宋体"/>
          <w:color w:val="auto"/>
          <w:szCs w:val="21"/>
          <w:u w:val="single"/>
        </w:rPr>
        <w:t xml:space="preserve"> 5 %</w:t>
      </w:r>
      <w:r>
        <w:rPr>
          <w:rFonts w:hint="eastAsia" w:ascii="宋体" w:hAnsi="宋体" w:eastAsia="宋体" w:cs="宋体"/>
          <w:color w:val="auto"/>
          <w:szCs w:val="21"/>
        </w:rPr>
        <w:t>收取违约金并赔偿经济损失。</w:t>
      </w:r>
    </w:p>
    <w:p>
      <w:pPr>
        <w:spacing w:line="400" w:lineRule="exact"/>
        <w:ind w:firstLine="413" w:firstLineChars="196"/>
        <w:outlineLvl w:val="1"/>
        <w:rPr>
          <w:rFonts w:hint="eastAsia" w:ascii="宋体" w:hAnsi="宋体" w:eastAsia="宋体" w:cs="宋体"/>
          <w:b/>
          <w:color w:val="auto"/>
          <w:szCs w:val="21"/>
        </w:rPr>
      </w:pPr>
      <w:bookmarkStart w:id="195" w:name="_Toc5808"/>
      <w:bookmarkStart w:id="196" w:name="_Toc5461"/>
      <w:bookmarkStart w:id="197" w:name="_Toc495841779"/>
      <w:r>
        <w:rPr>
          <w:rFonts w:hint="eastAsia" w:ascii="宋体" w:hAnsi="宋体" w:eastAsia="宋体" w:cs="宋体"/>
          <w:b/>
          <w:color w:val="auto"/>
          <w:szCs w:val="21"/>
        </w:rPr>
        <w:t>第十二条  不可抗力事件处理</w:t>
      </w:r>
      <w:bookmarkEnd w:id="195"/>
      <w:bookmarkEnd w:id="196"/>
      <w:bookmarkEnd w:id="197"/>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1.在合同有效期内，乙方因不可抗力事件导致不能履行合同，则合同履行期可延长，其延长期与不可抗力影响期相同。</w:t>
      </w:r>
    </w:p>
    <w:p>
      <w:pPr>
        <w:spacing w:line="400" w:lineRule="exact"/>
        <w:ind w:left="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2.不可抗力事件发生后，应立即通知对方，并寄送有关权威机构出具的证明。</w:t>
      </w:r>
    </w:p>
    <w:p>
      <w:pPr>
        <w:spacing w:line="400" w:lineRule="exact"/>
        <w:ind w:left="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3.不可抗力事件延续一百二十天以上，双方应通过友好协商，确定是否继续履行合同。</w:t>
      </w:r>
    </w:p>
    <w:p>
      <w:pPr>
        <w:spacing w:line="400" w:lineRule="exact"/>
        <w:ind w:firstLine="413" w:firstLineChars="196"/>
        <w:outlineLvl w:val="1"/>
        <w:rPr>
          <w:rFonts w:hint="eastAsia" w:ascii="宋体" w:hAnsi="宋体" w:eastAsia="宋体" w:cs="宋体"/>
          <w:b/>
          <w:color w:val="000000" w:themeColor="text1"/>
          <w:szCs w:val="21"/>
          <w14:textFill>
            <w14:solidFill>
              <w14:schemeClr w14:val="tx1"/>
            </w14:solidFill>
          </w14:textFill>
        </w:rPr>
      </w:pPr>
      <w:bookmarkStart w:id="198" w:name="_Toc23318"/>
      <w:bookmarkStart w:id="199" w:name="_Toc495841780"/>
      <w:bookmarkStart w:id="200" w:name="_Toc9"/>
      <w:r>
        <w:rPr>
          <w:rFonts w:hint="eastAsia" w:ascii="宋体" w:hAnsi="宋体" w:eastAsia="宋体" w:cs="宋体"/>
          <w:b/>
          <w:color w:val="000000" w:themeColor="text1"/>
          <w:szCs w:val="21"/>
          <w14:textFill>
            <w14:solidFill>
              <w14:schemeClr w14:val="tx1"/>
            </w14:solidFill>
          </w14:textFill>
        </w:rPr>
        <w:t>第十三条  合同争议解决</w:t>
      </w:r>
      <w:bookmarkEnd w:id="198"/>
      <w:bookmarkEnd w:id="199"/>
      <w:bookmarkEnd w:id="200"/>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1.因货物质量问题发生争议的，应邀请国家认可的质量检测机构对货物质量进行鉴定。货物符合标准的，鉴定费由甲方承担；货物不符合标准的，鉴定费由乙方承担。</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2.因履行本合同引起的或与本合同有关的争议，甲乙双方应首先通过友好协商解决，如果协商不能解决，可向项目所在地辖区人民法院提起诉讼。</w:t>
      </w:r>
    </w:p>
    <w:p>
      <w:pPr>
        <w:spacing w:line="400" w:lineRule="exact"/>
        <w:ind w:left="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3.诉讼期间，本合同继续履行。</w:t>
      </w:r>
    </w:p>
    <w:p>
      <w:pPr>
        <w:spacing w:line="400" w:lineRule="exact"/>
        <w:ind w:firstLine="413" w:firstLineChars="196"/>
        <w:outlineLvl w:val="1"/>
        <w:rPr>
          <w:rFonts w:hint="eastAsia" w:ascii="宋体" w:hAnsi="宋体" w:eastAsia="宋体" w:cs="宋体"/>
          <w:b/>
          <w:color w:val="000000" w:themeColor="text1"/>
          <w:szCs w:val="21"/>
          <w14:textFill>
            <w14:solidFill>
              <w14:schemeClr w14:val="tx1"/>
            </w14:solidFill>
          </w14:textFill>
        </w:rPr>
      </w:pPr>
      <w:bookmarkStart w:id="201" w:name="_Toc495841781"/>
      <w:bookmarkStart w:id="202" w:name="_Toc26915"/>
      <w:bookmarkStart w:id="203" w:name="_Toc25876"/>
      <w:r>
        <w:rPr>
          <w:rFonts w:hint="eastAsia" w:ascii="宋体" w:hAnsi="宋体" w:eastAsia="宋体" w:cs="宋体"/>
          <w:b/>
          <w:color w:val="000000" w:themeColor="text1"/>
          <w:szCs w:val="21"/>
          <w14:textFill>
            <w14:solidFill>
              <w14:schemeClr w14:val="tx1"/>
            </w14:solidFill>
          </w14:textFill>
        </w:rPr>
        <w:t>第十四条  合同生效及其它</w:t>
      </w:r>
      <w:bookmarkEnd w:id="201"/>
      <w:bookmarkEnd w:id="202"/>
      <w:bookmarkEnd w:id="203"/>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1.合同经甲乙双方法定代表人、负责人、自然人或相应的授权代表签字并加盖投标人公章后生效。</w:t>
      </w:r>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2.合同执行中涉及采购资金和采购内容修改或补充的，需经本级政部门审批，并签订书面补充协议报本级财政部门备案，方可作为主合同不可分割的一部分。</w:t>
      </w:r>
    </w:p>
    <w:p>
      <w:pPr>
        <w:spacing w:line="400" w:lineRule="exact"/>
        <w:ind w:left="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3.本合同未尽事宜，遵照</w:t>
      </w:r>
      <w:r>
        <w:rPr>
          <w:rFonts w:hint="eastAsia" w:ascii="宋体" w:hAnsi="宋体" w:eastAsia="宋体" w:cs="宋体"/>
          <w:color w:val="000000" w:themeColor="text1"/>
          <w14:textFill>
            <w14:solidFill>
              <w14:schemeClr w14:val="tx1"/>
            </w14:solidFill>
          </w14:textFill>
        </w:rPr>
        <w:t>《</w:t>
      </w:r>
      <w:r>
        <w:rPr>
          <w:rFonts w:hint="eastAsia" w:hAnsi="宋体" w:cs="宋体"/>
          <w:color w:val="000000" w:themeColor="text1"/>
          <w:lang w:eastAsia="zh-CN"/>
          <w14:textFill>
            <w14:solidFill>
              <w14:schemeClr w14:val="tx1"/>
            </w14:solidFill>
          </w14:textFill>
        </w:rPr>
        <w:t>中华人民共和国民法典</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有关条文执行。</w:t>
      </w:r>
    </w:p>
    <w:p>
      <w:pPr>
        <w:spacing w:line="400" w:lineRule="exact"/>
        <w:ind w:firstLine="413" w:firstLineChars="196"/>
        <w:outlineLvl w:val="1"/>
        <w:rPr>
          <w:rFonts w:hint="eastAsia" w:ascii="宋体" w:hAnsi="宋体" w:eastAsia="宋体" w:cs="宋体"/>
          <w:b/>
          <w:color w:val="000000" w:themeColor="text1"/>
          <w:szCs w:val="21"/>
          <w14:textFill>
            <w14:solidFill>
              <w14:schemeClr w14:val="tx1"/>
            </w14:solidFill>
          </w14:textFill>
        </w:rPr>
      </w:pPr>
      <w:bookmarkStart w:id="204" w:name="_Toc20115"/>
      <w:bookmarkStart w:id="205" w:name="_Toc495841782"/>
      <w:bookmarkStart w:id="206" w:name="_Toc15686"/>
      <w:r>
        <w:rPr>
          <w:rFonts w:hint="eastAsia" w:ascii="宋体" w:hAnsi="宋体" w:eastAsia="宋体" w:cs="宋体"/>
          <w:b/>
          <w:color w:val="000000" w:themeColor="text1"/>
          <w:szCs w:val="21"/>
          <w14:textFill>
            <w14:solidFill>
              <w14:schemeClr w14:val="tx1"/>
            </w14:solidFill>
          </w14:textFill>
        </w:rPr>
        <w:t>第十五条  合同的变更、终止与转让</w:t>
      </w:r>
      <w:bookmarkEnd w:id="204"/>
      <w:bookmarkEnd w:id="205"/>
      <w:bookmarkEnd w:id="206"/>
    </w:p>
    <w:p>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1.除《中华人民共和国政府采购法》第五十条规定的情形外，本合同一经签订，甲乙双方不得擅自变更，中止或终止。</w:t>
      </w:r>
    </w:p>
    <w:p>
      <w:pPr>
        <w:spacing w:line="400" w:lineRule="exact"/>
        <w:ind w:left="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2.乙方不得擅自转让(无进口资格的供应商委托进口货物除外)其应履行的合同义务。</w:t>
      </w:r>
    </w:p>
    <w:p>
      <w:pPr>
        <w:spacing w:line="400" w:lineRule="exact"/>
        <w:ind w:firstLine="413" w:firstLineChars="196"/>
        <w:outlineLvl w:val="1"/>
        <w:rPr>
          <w:rFonts w:hint="eastAsia" w:ascii="宋体" w:hAnsi="宋体" w:eastAsia="宋体" w:cs="宋体"/>
          <w:b/>
          <w:color w:val="000000" w:themeColor="text1"/>
          <w:szCs w:val="21"/>
          <w14:textFill>
            <w14:solidFill>
              <w14:schemeClr w14:val="tx1"/>
            </w14:solidFill>
          </w14:textFill>
        </w:rPr>
      </w:pPr>
      <w:bookmarkStart w:id="207" w:name="_Toc495841783"/>
      <w:bookmarkStart w:id="208" w:name="_Toc31324"/>
      <w:bookmarkStart w:id="209" w:name="_Toc19322"/>
      <w:r>
        <w:rPr>
          <w:rFonts w:hint="eastAsia" w:ascii="宋体" w:hAnsi="宋体" w:eastAsia="宋体" w:cs="宋体"/>
          <w:b/>
          <w:color w:val="000000" w:themeColor="text1"/>
          <w:szCs w:val="21"/>
          <w14:textFill>
            <w14:solidFill>
              <w14:schemeClr w14:val="tx1"/>
            </w14:solidFill>
          </w14:textFill>
        </w:rPr>
        <w:t>第十六条  签订本合同依据</w:t>
      </w:r>
      <w:bookmarkEnd w:id="207"/>
      <w:bookmarkEnd w:id="208"/>
      <w:bookmarkEnd w:id="209"/>
    </w:p>
    <w:p>
      <w:pPr>
        <w:spacing w:line="400" w:lineRule="exact"/>
        <w:ind w:left="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1.招标文件；</w:t>
      </w:r>
    </w:p>
    <w:p>
      <w:pPr>
        <w:spacing w:line="400" w:lineRule="exact"/>
        <w:ind w:left="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2.乙方提供的投标（或应答）文件；</w:t>
      </w:r>
    </w:p>
    <w:p>
      <w:pPr>
        <w:spacing w:line="400" w:lineRule="exact"/>
        <w:ind w:left="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3.售后服务承诺书；</w:t>
      </w:r>
    </w:p>
    <w:p>
      <w:pPr>
        <w:spacing w:line="400" w:lineRule="exact"/>
        <w:ind w:left="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4.中标通知书。</w:t>
      </w:r>
    </w:p>
    <w:p>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本合同甲乙双方签字盖章后生效，一式</w:t>
      </w:r>
      <w:r>
        <w:rPr>
          <w:rFonts w:hint="eastAsia" w:ascii="宋体" w:hAnsi="宋体" w:eastAsia="宋体" w:cs="宋体"/>
          <w:color w:val="000000" w:themeColor="text1"/>
          <w:szCs w:val="21"/>
          <w:lang w:eastAsia="zh-CN"/>
          <w14:textFill>
            <w14:solidFill>
              <w14:schemeClr w14:val="tx1"/>
            </w14:solidFill>
          </w14:textFill>
        </w:rPr>
        <w:t>肆</w:t>
      </w:r>
      <w:r>
        <w:rPr>
          <w:rFonts w:hint="eastAsia" w:ascii="宋体" w:hAnsi="宋体" w:eastAsia="宋体" w:cs="宋体"/>
          <w:color w:val="000000" w:themeColor="text1"/>
          <w:szCs w:val="21"/>
          <w14:textFill>
            <w14:solidFill>
              <w14:schemeClr w14:val="tx1"/>
            </w14:solidFill>
          </w14:textFill>
        </w:rPr>
        <w:t>份，具有同等法律效力，甲方持</w:t>
      </w:r>
      <w:r>
        <w:rPr>
          <w:rFonts w:hint="eastAsia" w:ascii="宋体" w:hAnsi="宋体" w:eastAsia="宋体" w:cs="宋体"/>
          <w:color w:val="000000" w:themeColor="text1"/>
          <w:szCs w:val="21"/>
          <w:lang w:val="en-US" w:eastAsia="zh-CN"/>
          <w14:textFill>
            <w14:solidFill>
              <w14:schemeClr w14:val="tx1"/>
            </w14:solidFill>
          </w14:textFill>
        </w:rPr>
        <w:t>叁</w:t>
      </w:r>
      <w:r>
        <w:rPr>
          <w:rFonts w:hint="eastAsia" w:ascii="宋体" w:hAnsi="宋体" w:eastAsia="宋体" w:cs="宋体"/>
          <w:color w:val="000000" w:themeColor="text1"/>
          <w:szCs w:val="21"/>
          <w14:textFill>
            <w14:solidFill>
              <w14:schemeClr w14:val="tx1"/>
            </w14:solidFill>
          </w14:textFill>
        </w:rPr>
        <w:t>份、乙方持</w:t>
      </w:r>
      <w:r>
        <w:rPr>
          <w:rFonts w:hint="eastAsia" w:ascii="宋体" w:hAnsi="宋体" w:eastAsia="宋体" w:cs="宋体"/>
          <w:color w:val="000000" w:themeColor="text1"/>
          <w:szCs w:val="21"/>
          <w:lang w:eastAsia="zh-CN"/>
          <w14:textFill>
            <w14:solidFill>
              <w14:schemeClr w14:val="tx1"/>
            </w14:solidFill>
          </w14:textFill>
        </w:rPr>
        <w:t>壹</w:t>
      </w:r>
      <w:r>
        <w:rPr>
          <w:rFonts w:hint="eastAsia" w:ascii="宋体" w:hAnsi="宋体" w:eastAsia="宋体" w:cs="宋体"/>
          <w:color w:val="000000" w:themeColor="text1"/>
          <w:szCs w:val="21"/>
          <w14:textFill>
            <w14:solidFill>
              <w14:schemeClr w14:val="tx1"/>
            </w14:solidFill>
          </w14:textFill>
        </w:rPr>
        <w:t>份。</w:t>
      </w:r>
      <w:r>
        <w:rPr>
          <w:rFonts w:hint="eastAsia" w:ascii="宋体" w:hAnsi="宋体" w:eastAsia="宋体" w:cs="宋体"/>
          <w:color w:val="000000" w:themeColor="text1"/>
          <w14:textFill>
            <w14:solidFill>
              <w14:schemeClr w14:val="tx1"/>
            </w14:solidFill>
          </w14:textFill>
        </w:rPr>
        <w:t>政府采购合同双方自签订之日起</w:t>
      </w:r>
      <w:r>
        <w:rPr>
          <w:rFonts w:hint="eastAsia" w:ascii="宋体" w:hAnsi="宋体" w:eastAsia="宋体" w:cs="宋体"/>
          <w:color w:val="000000" w:themeColor="text1"/>
          <w:lang w:val="en-US" w:eastAsia="zh-CN"/>
          <w14:textFill>
            <w14:solidFill>
              <w14:schemeClr w14:val="tx1"/>
            </w14:solidFill>
          </w14:textFill>
        </w:rPr>
        <w:t>壹</w:t>
      </w:r>
      <w:r>
        <w:rPr>
          <w:rFonts w:hint="eastAsia" w:ascii="宋体" w:hAnsi="宋体" w:eastAsia="宋体" w:cs="宋体"/>
          <w:color w:val="000000" w:themeColor="text1"/>
          <w14:textFill>
            <w14:solidFill>
              <w14:schemeClr w14:val="tx1"/>
            </w14:solidFill>
          </w14:textFill>
        </w:rPr>
        <w:t>个工作日内，</w:t>
      </w:r>
      <w:r>
        <w:rPr>
          <w:rFonts w:hint="eastAsia" w:ascii="宋体" w:hAnsi="宋体" w:eastAsia="宋体" w:cs="宋体"/>
          <w:color w:val="000000" w:themeColor="text1"/>
          <w:lang w:eastAsia="zh-CN"/>
          <w14:textFill>
            <w14:solidFill>
              <w14:schemeClr w14:val="tx1"/>
            </w14:solidFill>
          </w14:textFill>
        </w:rPr>
        <w:t>采购人</w:t>
      </w:r>
      <w:r>
        <w:rPr>
          <w:rFonts w:hint="eastAsia" w:ascii="宋体" w:hAnsi="宋体" w:eastAsia="宋体" w:cs="宋体"/>
          <w:color w:val="000000" w:themeColor="text1"/>
          <w:szCs w:val="21"/>
          <w:highlight w:val="none"/>
          <w14:textFill>
            <w14:solidFill>
              <w14:schemeClr w14:val="tx1"/>
            </w14:solidFill>
          </w14:textFill>
        </w:rPr>
        <w:t>将合同原件</w:t>
      </w:r>
      <w:r>
        <w:rPr>
          <w:rFonts w:hint="eastAsia" w:ascii="宋体" w:hAnsi="宋体" w:eastAsia="宋体" w:cs="宋体"/>
          <w:color w:val="000000" w:themeColor="text1"/>
          <w:szCs w:val="21"/>
          <w:highlight w:val="none"/>
          <w:lang w:val="en-US" w:eastAsia="zh-CN"/>
          <w14:textFill>
            <w14:solidFill>
              <w14:schemeClr w14:val="tx1"/>
            </w14:solidFill>
          </w14:textFill>
        </w:rPr>
        <w:t>壹</w:t>
      </w:r>
      <w:r>
        <w:rPr>
          <w:rFonts w:hint="eastAsia" w:ascii="宋体" w:hAnsi="宋体" w:eastAsia="宋体" w:cs="宋体"/>
          <w:color w:val="000000" w:themeColor="text1"/>
          <w:szCs w:val="21"/>
          <w:highlight w:val="none"/>
          <w14:textFill>
            <w14:solidFill>
              <w14:schemeClr w14:val="tx1"/>
            </w14:solidFill>
          </w14:textFill>
        </w:rPr>
        <w:t>份交采购代理机构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并于合同签订之日起</w:t>
      </w:r>
      <w:r>
        <w:rPr>
          <w:rFonts w:hint="eastAsia" w:ascii="宋体" w:hAnsi="宋体" w:eastAsia="宋体" w:cs="宋体"/>
          <w:color w:val="000000" w:themeColor="text1"/>
          <w:szCs w:val="21"/>
          <w:highlight w:val="none"/>
          <w:lang w:val="en-US" w:eastAsia="zh-CN"/>
          <w14:textFill>
            <w14:solidFill>
              <w14:schemeClr w14:val="tx1"/>
            </w14:solidFill>
          </w14:textFill>
        </w:rPr>
        <w:t>柒</w:t>
      </w:r>
      <w:r>
        <w:rPr>
          <w:rFonts w:hint="eastAsia" w:ascii="宋体" w:hAnsi="宋体" w:eastAsia="宋体" w:cs="宋体"/>
          <w:color w:val="000000" w:themeColor="text1"/>
          <w:szCs w:val="21"/>
          <w:highlight w:val="none"/>
          <w14:textFill>
            <w14:solidFill>
              <w14:schemeClr w14:val="tx1"/>
            </w14:solidFill>
          </w14:textFill>
        </w:rPr>
        <w:t>个工作日内将一份合同原件</w:t>
      </w:r>
      <w:r>
        <w:rPr>
          <w:rFonts w:hint="eastAsia" w:ascii="宋体" w:hAnsi="宋体" w:eastAsia="宋体" w:cs="宋体"/>
          <w:color w:val="000000" w:themeColor="text1"/>
          <w:szCs w:val="21"/>
          <w:highlight w:val="none"/>
          <w:lang w:val="en-US" w:eastAsia="zh-CN"/>
          <w14:textFill>
            <w14:solidFill>
              <w14:schemeClr w14:val="tx1"/>
            </w14:solidFill>
          </w14:textFill>
        </w:rPr>
        <w:t>送</w:t>
      </w:r>
      <w:r>
        <w:rPr>
          <w:rFonts w:hint="eastAsia" w:ascii="宋体" w:hAnsi="宋体" w:eastAsia="宋体" w:cs="宋体"/>
          <w:color w:val="000000" w:themeColor="text1"/>
          <w:szCs w:val="21"/>
          <w14:textFill>
            <w14:solidFill>
              <w14:schemeClr w14:val="tx1"/>
            </w14:solidFill>
          </w14:textFill>
        </w:rPr>
        <w:t>本级财政部门</w:t>
      </w:r>
      <w:r>
        <w:rPr>
          <w:rFonts w:hint="eastAsia" w:ascii="宋体" w:hAnsi="宋体" w:eastAsia="宋体" w:cs="宋体"/>
          <w:color w:val="000000" w:themeColor="text1"/>
          <w:szCs w:val="21"/>
          <w:highlight w:val="none"/>
          <w:lang w:val="en-US" w:eastAsia="zh-CN"/>
          <w14:textFill>
            <w14:solidFill>
              <w14:schemeClr w14:val="tx1"/>
            </w14:solidFill>
          </w14:textFill>
        </w:rPr>
        <w:t>备</w:t>
      </w:r>
      <w:r>
        <w:rPr>
          <w:rFonts w:hint="eastAsia" w:ascii="宋体" w:hAnsi="宋体" w:eastAsia="宋体" w:cs="宋体"/>
          <w:color w:val="000000" w:themeColor="text1"/>
          <w:szCs w:val="21"/>
          <w:highlight w:val="none"/>
          <w14:textFill>
            <w14:solidFill>
              <w14:schemeClr w14:val="tx1"/>
            </w14:solidFill>
          </w14:textFill>
        </w:rPr>
        <w:t>案。</w:t>
      </w:r>
    </w:p>
    <w:p>
      <w:pPr>
        <w:pStyle w:val="13"/>
        <w:rPr>
          <w:rFonts w:hint="eastAsia" w:ascii="宋体" w:hAnsi="宋体" w:eastAsia="宋体" w:cs="宋体"/>
          <w:color w:val="000000" w:themeColor="text1"/>
          <w14:textFill>
            <w14:solidFill>
              <w14:schemeClr w14:val="tx1"/>
            </w14:solidFill>
          </w14:textFill>
        </w:rPr>
      </w:pPr>
    </w:p>
    <w:p>
      <w:pPr>
        <w:spacing w:line="400" w:lineRule="exact"/>
        <w:jc w:val="left"/>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甲方（公章）：</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乙方（公章，自然人除外）：</w:t>
      </w:r>
      <w:r>
        <w:rPr>
          <w:rFonts w:hint="eastAsia" w:ascii="宋体" w:hAnsi="宋体" w:eastAsia="宋体" w:cs="宋体"/>
          <w:color w:val="000000" w:themeColor="text1"/>
          <w:szCs w:val="21"/>
          <w:u w:val="single"/>
          <w14:textFill>
            <w14:solidFill>
              <w14:schemeClr w14:val="tx1"/>
            </w14:solidFill>
          </w14:textFill>
        </w:rPr>
        <w:t xml:space="preserve">                        </w:t>
      </w:r>
    </w:p>
    <w:p>
      <w:pPr>
        <w:spacing w:line="400" w:lineRule="exact"/>
        <w:ind w:left="4620" w:hanging="4620" w:hangingChars="2200"/>
        <w:jc w:val="left"/>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法定代表人签字：</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法定代表人（负责人、自然人）签字（属自然人的应在签名处加盖大拇指指印）</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u w:val="single"/>
          <w14:textFill>
            <w14:solidFill>
              <w14:schemeClr w14:val="tx1"/>
            </w14:solidFill>
          </w14:textFill>
        </w:rPr>
        <w:t xml:space="preserve">                          </w:t>
      </w:r>
    </w:p>
    <w:p>
      <w:pPr>
        <w:tabs>
          <w:tab w:val="left" w:pos="4680"/>
        </w:tabs>
        <w:spacing w:line="400" w:lineRule="exact"/>
        <w:jc w:val="left"/>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委托代理人：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委托代理人：</w:t>
      </w:r>
      <w:r>
        <w:rPr>
          <w:rFonts w:hint="eastAsia" w:ascii="宋体" w:hAnsi="宋体" w:eastAsia="宋体" w:cs="宋体"/>
          <w:color w:val="000000" w:themeColor="text1"/>
          <w:szCs w:val="21"/>
          <w:u w:val="single"/>
          <w14:textFill>
            <w14:solidFill>
              <w14:schemeClr w14:val="tx1"/>
            </w14:solidFill>
          </w14:textFill>
        </w:rPr>
        <w:t xml:space="preserve">                                     </w:t>
      </w:r>
    </w:p>
    <w:p>
      <w:pPr>
        <w:tabs>
          <w:tab w:val="left" w:pos="5040"/>
        </w:tabs>
        <w:spacing w:line="400" w:lineRule="exact"/>
        <w:jc w:val="left"/>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电   话： </w:t>
      </w:r>
      <w:r>
        <w:rPr>
          <w:rFonts w:hint="eastAsia" w:ascii="宋体" w:hAnsi="宋体" w:eastAsia="宋体" w:cs="宋体"/>
          <w:color w:val="000000" w:themeColor="text1"/>
          <w:szCs w:val="21"/>
          <w:u w:val="single"/>
          <w14:textFill>
            <w14:solidFill>
              <w14:schemeClr w14:val="tx1"/>
            </w14:solidFill>
          </w14:textFill>
        </w:rPr>
        <w:t xml:space="preserve">                                       </w:t>
      </w:r>
    </w:p>
    <w:p>
      <w:pPr>
        <w:tabs>
          <w:tab w:val="left" w:pos="5040"/>
        </w:tabs>
        <w:spacing w:line="4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开户名称：</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开户名称：</w:t>
      </w:r>
      <w:r>
        <w:rPr>
          <w:rFonts w:hint="eastAsia" w:ascii="宋体" w:hAnsi="宋体" w:eastAsia="宋体" w:cs="宋体"/>
          <w:color w:val="000000" w:themeColor="text1"/>
          <w:szCs w:val="21"/>
          <w:u w:val="single"/>
          <w14:textFill>
            <w14:solidFill>
              <w14:schemeClr w14:val="tx1"/>
            </w14:solidFill>
          </w14:textFill>
        </w:rPr>
        <w:t xml:space="preserve">                                       </w:t>
      </w:r>
    </w:p>
    <w:p>
      <w:pPr>
        <w:tabs>
          <w:tab w:val="left" w:pos="5040"/>
        </w:tabs>
        <w:spacing w:line="4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开户银行：</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开户银行：</w:t>
      </w:r>
      <w:r>
        <w:rPr>
          <w:rFonts w:hint="eastAsia" w:ascii="宋体" w:hAnsi="宋体" w:eastAsia="宋体" w:cs="宋体"/>
          <w:color w:val="000000" w:themeColor="text1"/>
          <w:szCs w:val="21"/>
          <w:u w:val="single"/>
          <w14:textFill>
            <w14:solidFill>
              <w14:schemeClr w14:val="tx1"/>
            </w14:solidFill>
          </w14:textFill>
        </w:rPr>
        <w:t xml:space="preserve">                                       </w:t>
      </w:r>
    </w:p>
    <w:p>
      <w:pPr>
        <w:tabs>
          <w:tab w:val="left" w:pos="5040"/>
        </w:tabs>
        <w:spacing w:line="4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银行账号：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银行账号：</w:t>
      </w:r>
      <w:r>
        <w:rPr>
          <w:rFonts w:hint="eastAsia" w:ascii="宋体" w:hAnsi="宋体" w:eastAsia="宋体" w:cs="宋体"/>
          <w:color w:val="000000" w:themeColor="text1"/>
          <w:szCs w:val="21"/>
          <w:u w:val="single"/>
          <w14:textFill>
            <w14:solidFill>
              <w14:schemeClr w14:val="tx1"/>
            </w14:solidFill>
          </w14:textFill>
        </w:rPr>
        <w:t xml:space="preserve">                                       </w:t>
      </w:r>
    </w:p>
    <w:p>
      <w:pPr>
        <w:tabs>
          <w:tab w:val="left" w:pos="5040"/>
        </w:tabs>
        <w:spacing w:line="4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    期：</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日    期：</w:t>
      </w:r>
      <w:r>
        <w:rPr>
          <w:rFonts w:hint="eastAsia" w:ascii="宋体" w:hAnsi="宋体" w:eastAsia="宋体" w:cs="宋体"/>
          <w:color w:val="000000" w:themeColor="text1"/>
          <w:szCs w:val="21"/>
          <w:u w:val="single"/>
          <w14:textFill>
            <w14:solidFill>
              <w14:schemeClr w14:val="tx1"/>
            </w14:solidFill>
          </w14:textFill>
        </w:rPr>
        <w:t xml:space="preserve">                                       </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pPr>
        <w:jc w:val="center"/>
        <w:outlineLvl w:val="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bookmarkStart w:id="210" w:name="_Toc14730"/>
      <w:bookmarkStart w:id="211" w:name="_Toc24269"/>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第六章  投标文件（格式）</w:t>
      </w:r>
      <w:bookmarkEnd w:id="210"/>
      <w:bookmarkEnd w:id="211"/>
    </w:p>
    <w:p>
      <w:pPr>
        <w:rPr>
          <w:rFonts w:hint="eastAsia"/>
          <w:b/>
          <w:bCs/>
          <w:color w:val="000000" w:themeColor="text1"/>
          <w:sz w:val="30"/>
          <w:szCs w:val="30"/>
          <w14:textFill>
            <w14:solidFill>
              <w14:schemeClr w14:val="tx1"/>
            </w14:solidFill>
          </w14:textFill>
        </w:rPr>
      </w:pPr>
      <w:bookmarkStart w:id="212" w:name="_Toc498627082"/>
      <w:bookmarkStart w:id="213" w:name="_Toc498698226"/>
      <w:bookmarkStart w:id="214" w:name="_Toc486695806"/>
      <w:bookmarkStart w:id="215" w:name="_Toc486867150"/>
      <w:bookmarkStart w:id="216" w:name="_Toc478137727"/>
      <w:bookmarkStart w:id="217" w:name="_Toc1762"/>
      <w:bookmarkStart w:id="218" w:name="_Toc31410"/>
      <w:r>
        <w:rPr>
          <w:rFonts w:hint="eastAsia"/>
          <w:b/>
          <w:bCs/>
          <w:color w:val="000000" w:themeColor="text1"/>
          <w:sz w:val="30"/>
          <w:szCs w:val="30"/>
          <w14:textFill>
            <w14:solidFill>
              <w14:schemeClr w14:val="tx1"/>
            </w14:solidFill>
          </w14:textFill>
        </w:rPr>
        <w:t>投标文件封面格式</w:t>
      </w:r>
      <w:bookmarkEnd w:id="212"/>
      <w:bookmarkEnd w:id="213"/>
      <w:bookmarkEnd w:id="214"/>
      <w:bookmarkEnd w:id="215"/>
      <w:bookmarkEnd w:id="216"/>
      <w:r>
        <w:rPr>
          <w:rFonts w:hint="eastAsia"/>
          <w:b/>
          <w:bCs/>
          <w:color w:val="000000" w:themeColor="text1"/>
          <w:sz w:val="30"/>
          <w:szCs w:val="30"/>
          <w14:textFill>
            <w14:solidFill>
              <w14:schemeClr w14:val="tx1"/>
            </w14:solidFill>
          </w14:textFill>
        </w:rPr>
        <w:t>：</w:t>
      </w:r>
      <w:bookmarkEnd w:id="217"/>
      <w:bookmarkEnd w:id="218"/>
    </w:p>
    <w:p>
      <w:pPr>
        <w:adjustRightInd w:val="0"/>
        <w:snapToGrid w:val="0"/>
        <w:jc w:val="right"/>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正本/副本</w:t>
      </w:r>
    </w:p>
    <w:p>
      <w:pPr>
        <w:adjustRightInd w:val="0"/>
        <w:snapToGrid w:val="0"/>
        <w:rPr>
          <w:rFonts w:hint="eastAsia" w:ascii="宋体" w:hAnsi="宋体" w:eastAsia="宋体" w:cs="宋体"/>
          <w:b/>
          <w:color w:val="000000" w:themeColor="text1"/>
          <w:sz w:val="44"/>
          <w:szCs w:val="44"/>
          <w14:textFill>
            <w14:solidFill>
              <w14:schemeClr w14:val="tx1"/>
            </w14:solidFill>
          </w14:textFill>
        </w:rPr>
      </w:pPr>
    </w:p>
    <w:p>
      <w:pPr>
        <w:adjustRightInd w:val="0"/>
        <w:snapToGrid w:val="0"/>
        <w:jc w:val="center"/>
        <w:rPr>
          <w:rFonts w:hint="eastAsia" w:ascii="宋体" w:hAnsi="宋体" w:eastAsia="宋体" w:cs="宋体"/>
          <w:b/>
          <w:color w:val="000000" w:themeColor="text1"/>
          <w:sz w:val="44"/>
          <w:szCs w:val="44"/>
          <w14:textFill>
            <w14:solidFill>
              <w14:schemeClr w14:val="tx1"/>
            </w14:solidFill>
          </w14:textFill>
        </w:rPr>
      </w:pPr>
      <w:bookmarkStart w:id="219" w:name="_Toc3441_WPSOffice_Level1"/>
      <w:bookmarkStart w:id="220" w:name="_Toc13659_WPSOffice_Level1"/>
      <w:r>
        <w:rPr>
          <w:rFonts w:hint="eastAsia" w:ascii="宋体" w:hAnsi="宋体" w:eastAsia="宋体" w:cs="宋体"/>
          <w:bCs/>
          <w:color w:val="000000" w:themeColor="text1"/>
          <w:sz w:val="72"/>
          <w:szCs w:val="72"/>
          <w14:textFill>
            <w14:solidFill>
              <w14:schemeClr w14:val="tx1"/>
            </w14:solidFill>
          </w14:textFill>
        </w:rPr>
        <w:t>投标文件</w:t>
      </w:r>
      <w:bookmarkEnd w:id="219"/>
      <w:bookmarkEnd w:id="220"/>
    </w:p>
    <w:p>
      <w:pPr>
        <w:adjustRightInd w:val="0"/>
        <w:snapToGrid w:val="0"/>
        <w:rPr>
          <w:rFonts w:hint="eastAsia" w:ascii="宋体" w:hAnsi="宋体" w:eastAsia="宋体" w:cs="宋体"/>
          <w:b/>
          <w:color w:val="000000" w:themeColor="text1"/>
          <w:sz w:val="44"/>
          <w:szCs w:val="44"/>
          <w14:textFill>
            <w14:solidFill>
              <w14:schemeClr w14:val="tx1"/>
            </w14:solidFill>
          </w14:textFill>
        </w:rPr>
      </w:pPr>
    </w:p>
    <w:p>
      <w:pPr>
        <w:adjustRightInd w:val="0"/>
        <w:snapToGrid w:val="0"/>
        <w:rPr>
          <w:rFonts w:hint="eastAsia" w:ascii="宋体" w:hAnsi="宋体" w:eastAsia="宋体" w:cs="宋体"/>
          <w:b/>
          <w:color w:val="auto"/>
          <w:sz w:val="44"/>
          <w:szCs w:val="44"/>
        </w:rPr>
      </w:pPr>
    </w:p>
    <w:p>
      <w:pPr>
        <w:ind w:firstLine="1059" w:firstLineChars="353"/>
        <w:jc w:val="center"/>
        <w:rPr>
          <w:rFonts w:hint="eastAsia" w:ascii="宋体" w:hAnsi="宋体" w:eastAsia="宋体" w:cs="宋体"/>
          <w:color w:val="auto"/>
          <w:sz w:val="30"/>
          <w:szCs w:val="30"/>
          <w:lang w:eastAsia="zh-CN"/>
        </w:rPr>
      </w:pPr>
      <w:r>
        <w:rPr>
          <w:rFonts w:hint="eastAsia" w:ascii="宋体" w:hAnsi="宋体" w:eastAsia="宋体" w:cs="宋体"/>
          <w:bCs/>
          <w:color w:val="auto"/>
          <w:sz w:val="30"/>
          <w:szCs w:val="30"/>
        </w:rPr>
        <w:t>项目名称：</w:t>
      </w:r>
      <w:r>
        <w:rPr>
          <w:rFonts w:hint="eastAsia" w:ascii="宋体" w:hAnsi="宋体" w:eastAsia="宋体" w:cs="宋体"/>
          <w:color w:val="auto"/>
          <w:sz w:val="30"/>
          <w:szCs w:val="30"/>
          <w:u w:val="single"/>
          <w:lang w:val="en-US" w:eastAsia="zh-CN" w:bidi="ar"/>
        </w:rPr>
        <w:t>桂林市第十九中学1#教师办公综合楼、2#图书阶梯教室综合楼乘客电梯采购</w:t>
      </w:r>
    </w:p>
    <w:p>
      <w:pPr>
        <w:ind w:firstLine="1059" w:firstLineChars="353"/>
        <w:rPr>
          <w:rFonts w:hint="eastAsia" w:ascii="宋体" w:hAnsi="宋体" w:eastAsia="宋体" w:cs="宋体"/>
          <w:bCs/>
          <w:color w:val="auto"/>
          <w:sz w:val="30"/>
          <w:szCs w:val="30"/>
          <w:u w:val="single"/>
          <w:lang w:eastAsia="zh-CN"/>
        </w:rPr>
      </w:pPr>
      <w:r>
        <w:rPr>
          <w:rFonts w:hint="eastAsia" w:ascii="宋体" w:hAnsi="宋体" w:eastAsia="宋体" w:cs="宋体"/>
          <w:bCs/>
          <w:color w:val="auto"/>
          <w:sz w:val="30"/>
          <w:szCs w:val="30"/>
        </w:rPr>
        <w:t>项目编号：</w:t>
      </w:r>
      <w:r>
        <w:rPr>
          <w:rFonts w:hint="eastAsia" w:ascii="宋体" w:hAnsi="宋体" w:eastAsia="宋体" w:cs="宋体"/>
          <w:color w:val="auto"/>
          <w:sz w:val="30"/>
          <w:szCs w:val="30"/>
          <w:u w:val="single"/>
          <w:lang w:eastAsia="zh-CN"/>
        </w:rPr>
        <w:t>GLZC2021-G1-990184-JCZX</w:t>
      </w:r>
    </w:p>
    <w:p>
      <w:pPr>
        <w:ind w:firstLine="741" w:firstLineChars="353"/>
        <w:rPr>
          <w:rFonts w:hint="eastAsia" w:ascii="宋体" w:hAnsi="宋体" w:eastAsia="宋体" w:cs="宋体"/>
          <w:color w:val="000000" w:themeColor="text1"/>
          <w14:textFill>
            <w14:solidFill>
              <w14:schemeClr w14:val="tx1"/>
            </w14:solidFill>
          </w14:textFill>
        </w:rPr>
      </w:pPr>
    </w:p>
    <w:p>
      <w:pPr>
        <w:snapToGrid w:val="0"/>
        <w:spacing w:before="156" w:beforeLines="50" w:after="50"/>
        <w:ind w:firstLine="1260" w:firstLineChars="450"/>
        <w:rPr>
          <w:rFonts w:hint="eastAsia" w:ascii="宋体" w:hAnsi="宋体" w:eastAsia="宋体" w:cs="宋体"/>
          <w:bCs/>
          <w:color w:val="000000" w:themeColor="text1"/>
          <w:sz w:val="28"/>
          <w:szCs w:val="28"/>
          <w14:textFill>
            <w14:solidFill>
              <w14:schemeClr w14:val="tx1"/>
            </w14:solidFill>
          </w14:textFill>
        </w:rPr>
      </w:pPr>
    </w:p>
    <w:p>
      <w:pPr>
        <w:pStyle w:val="45"/>
        <w:rPr>
          <w:rFonts w:hint="eastAsia"/>
          <w:color w:val="000000" w:themeColor="text1"/>
          <w14:textFill>
            <w14:solidFill>
              <w14:schemeClr w14:val="tx1"/>
            </w14:solidFill>
          </w14:textFill>
        </w:rPr>
      </w:pPr>
    </w:p>
    <w:p>
      <w:pPr>
        <w:snapToGrid w:val="0"/>
        <w:spacing w:before="156" w:beforeLines="50" w:after="50"/>
        <w:ind w:firstLine="1260" w:firstLineChars="450"/>
        <w:rPr>
          <w:rFonts w:hint="eastAsia" w:ascii="宋体" w:hAnsi="宋体" w:eastAsia="宋体" w:cs="宋体"/>
          <w:bCs/>
          <w:color w:val="000000" w:themeColor="text1"/>
          <w:sz w:val="28"/>
          <w:szCs w:val="28"/>
          <w14:textFill>
            <w14:solidFill>
              <w14:schemeClr w14:val="tx1"/>
            </w14:solidFill>
          </w14:textFill>
        </w:rPr>
      </w:pPr>
    </w:p>
    <w:p>
      <w:pPr>
        <w:snapToGrid w:val="0"/>
        <w:spacing w:before="156" w:beforeLines="50" w:after="50"/>
        <w:ind w:firstLine="1260" w:firstLineChars="450"/>
        <w:rPr>
          <w:rFonts w:hint="eastAsia" w:ascii="宋体" w:hAnsi="宋体" w:eastAsia="宋体" w:cs="宋体"/>
          <w:bCs/>
          <w:color w:val="000000" w:themeColor="text1"/>
          <w:sz w:val="28"/>
          <w:szCs w:val="28"/>
          <w14:textFill>
            <w14:solidFill>
              <w14:schemeClr w14:val="tx1"/>
            </w14:solidFill>
          </w14:textFill>
        </w:rPr>
      </w:pPr>
    </w:p>
    <w:p>
      <w:pPr>
        <w:ind w:firstLine="964" w:firstLineChars="300"/>
        <w:jc w:val="center"/>
        <w:rPr>
          <w:rFonts w:hint="eastAsia" w:ascii="宋体" w:hAnsi="宋体" w:eastAsia="宋体" w:cs="宋体"/>
          <w:b/>
          <w:color w:val="000000" w:themeColor="text1"/>
          <w:sz w:val="32"/>
          <w:szCs w:val="32"/>
          <w14:textFill>
            <w14:solidFill>
              <w14:schemeClr w14:val="tx1"/>
            </w14:solidFill>
          </w14:textFill>
        </w:rPr>
      </w:pPr>
    </w:p>
    <w:p>
      <w:pPr>
        <w:pStyle w:val="14"/>
        <w:ind w:left="980" w:hanging="560" w:hangingChars="200"/>
        <w:jc w:val="left"/>
        <w:rPr>
          <w:rFonts w:hint="eastAsia" w:ascii="宋体" w:hAnsi="宋体" w:eastAsia="宋体" w:cs="宋体"/>
          <w:bCs/>
          <w:color w:val="000000" w:themeColor="text1"/>
          <w:sz w:val="28"/>
          <w:szCs w:val="28"/>
          <w:u w:val="single"/>
          <w:lang w:val="en-US"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采购代理机构：</w:t>
      </w:r>
      <w:r>
        <w:rPr>
          <w:rFonts w:hint="eastAsia" w:ascii="宋体" w:hAnsi="宋体" w:cs="宋体"/>
          <w:bCs/>
          <w:color w:val="0C0C0C"/>
          <w:sz w:val="28"/>
          <w:szCs w:val="28"/>
          <w:u w:val="single"/>
        </w:rPr>
        <w:t>桂林市政府集中采购中心</w:t>
      </w:r>
    </w:p>
    <w:p>
      <w:pPr>
        <w:pStyle w:val="14"/>
        <w:ind w:left="980" w:hanging="560" w:hangingChars="200"/>
        <w:rPr>
          <w:rFonts w:hint="eastAsia" w:ascii="宋体" w:hAnsi="宋体" w:eastAsia="宋体" w:cs="宋体"/>
          <w:bCs/>
          <w:color w:val="000000" w:themeColor="text1"/>
          <w:sz w:val="28"/>
          <w:szCs w:val="28"/>
          <w14:textFill>
            <w14:solidFill>
              <w14:schemeClr w14:val="tx1"/>
            </w14:solidFill>
          </w14:textFill>
        </w:rPr>
      </w:pPr>
      <w:bookmarkStart w:id="221" w:name="_Toc20319_WPSOffice_Level2"/>
      <w:bookmarkStart w:id="222" w:name="_Toc4932_WPSOffice_Level2"/>
      <w:r>
        <w:rPr>
          <w:rFonts w:hint="eastAsia" w:ascii="宋体" w:hAnsi="宋体" w:eastAsia="宋体" w:cs="宋体"/>
          <w:bCs/>
          <w:color w:val="000000" w:themeColor="text1"/>
          <w:sz w:val="28"/>
          <w:szCs w:val="28"/>
          <w14:textFill>
            <w14:solidFill>
              <w14:schemeClr w14:val="tx1"/>
            </w14:solidFill>
          </w14:textFill>
        </w:rPr>
        <w:t>投标人（公章、自然人除外）：</w:t>
      </w:r>
      <w:r>
        <w:rPr>
          <w:rFonts w:hint="eastAsia" w:ascii="宋体" w:hAnsi="宋体" w:eastAsia="宋体" w:cs="宋体"/>
          <w:bCs/>
          <w:color w:val="000000" w:themeColor="text1"/>
          <w:sz w:val="28"/>
          <w:szCs w:val="28"/>
          <w:u w:val="single"/>
          <w14:textFill>
            <w14:solidFill>
              <w14:schemeClr w14:val="tx1"/>
            </w14:solidFill>
          </w14:textFill>
        </w:rPr>
        <w:t xml:space="preserve">                       </w:t>
      </w:r>
      <w:bookmarkEnd w:id="221"/>
      <w:bookmarkEnd w:id="222"/>
      <w:r>
        <w:rPr>
          <w:rFonts w:hint="eastAsia" w:ascii="宋体" w:hAnsi="宋体" w:eastAsia="宋体" w:cs="宋体"/>
          <w:bCs/>
          <w:color w:val="000000" w:themeColor="text1"/>
          <w:sz w:val="28"/>
          <w:szCs w:val="28"/>
          <w:u w:val="single"/>
          <w14:textFill>
            <w14:solidFill>
              <w14:schemeClr w14:val="tx1"/>
            </w14:solidFill>
          </w14:textFill>
        </w:rPr>
        <w:t xml:space="preserve">       </w:t>
      </w:r>
    </w:p>
    <w:p>
      <w:pPr>
        <w:pStyle w:val="16"/>
        <w:spacing w:line="320" w:lineRule="exact"/>
        <w:ind w:firstLine="420"/>
        <w:rPr>
          <w:rFonts w:hint="eastAsia" w:ascii="宋体" w:hAnsi="宋体" w:eastAsia="宋体" w:cs="宋体"/>
          <w:color w:val="000000" w:themeColor="text1"/>
          <w:sz w:val="28"/>
          <w:szCs w:val="28"/>
          <w14:textFill>
            <w14:solidFill>
              <w14:schemeClr w14:val="tx1"/>
            </w14:solidFill>
          </w14:textFill>
        </w:rPr>
      </w:pPr>
      <w:bookmarkStart w:id="223" w:name="_Toc4767_WPSOffice_Level2"/>
      <w:bookmarkStart w:id="224" w:name="_Toc11679_WPSOffice_Level2"/>
      <w:r>
        <w:rPr>
          <w:rFonts w:hint="eastAsia" w:ascii="宋体" w:hAnsi="宋体" w:eastAsia="宋体" w:cs="宋体"/>
          <w:color w:val="000000" w:themeColor="text1"/>
          <w:sz w:val="28"/>
          <w:szCs w:val="28"/>
          <w14:textFill>
            <w14:solidFill>
              <w14:schemeClr w14:val="tx1"/>
            </w14:solidFill>
          </w14:textFill>
        </w:rPr>
        <w:t>法定代表人、负责人、自然人或相应的委托代理人签字（或盖章）</w:t>
      </w:r>
    </w:p>
    <w:p>
      <w:pPr>
        <w:pStyle w:val="14"/>
        <w:ind w:left="980" w:hanging="560" w:hangingChars="20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（属自然人的应在签名处加盖大拇指指印）：</w:t>
      </w:r>
      <w:r>
        <w:rPr>
          <w:rFonts w:hint="eastAsia" w:ascii="宋体" w:hAnsi="宋体" w:eastAsia="宋体" w:cs="宋体"/>
          <w:color w:val="000000" w:themeColor="text1"/>
          <w:sz w:val="28"/>
          <w:szCs w:val="28"/>
          <w:u w:val="single"/>
          <w14:textFill>
            <w14:solidFill>
              <w14:schemeClr w14:val="tx1"/>
            </w14:solidFill>
          </w14:textFill>
        </w:rPr>
        <w:t xml:space="preserve">                  </w:t>
      </w:r>
      <w:bookmarkEnd w:id="223"/>
      <w:bookmarkEnd w:id="224"/>
      <w:bookmarkStart w:id="225" w:name="_Toc32056_WPSOffice_Level2"/>
      <w:bookmarkStart w:id="226" w:name="_Toc9622_WPSOffice_Level2"/>
    </w:p>
    <w:p>
      <w:pPr>
        <w:pStyle w:val="14"/>
        <w:ind w:left="980" w:hanging="560" w:hangingChars="200"/>
        <w:rPr>
          <w:rFonts w:hint="eastAsia" w:ascii="宋体" w:hAnsi="宋体" w:eastAsia="宋体" w:cs="宋体"/>
          <w:bCs/>
          <w:color w:val="000000" w:themeColor="text1"/>
          <w:sz w:val="28"/>
          <w:szCs w:val="28"/>
          <w:u w:val="single"/>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联系电话：</w:t>
      </w:r>
      <w:bookmarkEnd w:id="225"/>
      <w:bookmarkEnd w:id="226"/>
      <w:r>
        <w:rPr>
          <w:rFonts w:hint="eastAsia" w:ascii="宋体" w:hAnsi="宋体" w:eastAsia="宋体" w:cs="宋体"/>
          <w:bCs/>
          <w:color w:val="000000" w:themeColor="text1"/>
          <w:sz w:val="28"/>
          <w:szCs w:val="28"/>
          <w:u w:val="single"/>
          <w14:textFill>
            <w14:solidFill>
              <w14:schemeClr w14:val="tx1"/>
            </w14:solidFill>
          </w14:textFill>
        </w:rPr>
        <w:t xml:space="preserve">                                                </w:t>
      </w:r>
    </w:p>
    <w:p>
      <w:pPr>
        <w:pStyle w:val="14"/>
        <w:ind w:left="980" w:hanging="560" w:hangingChars="200"/>
        <w:rPr>
          <w:rFonts w:hint="eastAsia" w:ascii="宋体" w:hAnsi="宋体" w:eastAsia="宋体" w:cs="宋体"/>
          <w:b/>
          <w:color w:val="000000" w:themeColor="text1"/>
          <w:sz w:val="32"/>
          <w:szCs w:val="32"/>
          <w14:textFill>
            <w14:solidFill>
              <w14:schemeClr w14:val="tx1"/>
            </w14:solidFill>
          </w14:textFill>
        </w:rPr>
      </w:pPr>
      <w:bookmarkStart w:id="227" w:name="_Toc26465_WPSOffice_Level2"/>
      <w:bookmarkStart w:id="228" w:name="_Toc15933_WPSOffice_Level2"/>
      <w:r>
        <w:rPr>
          <w:rFonts w:hint="eastAsia" w:ascii="宋体" w:hAnsi="宋体" w:eastAsia="宋体" w:cs="宋体"/>
          <w:bCs/>
          <w:color w:val="000000" w:themeColor="text1"/>
          <w:sz w:val="28"/>
          <w:szCs w:val="28"/>
          <w14:textFill>
            <w14:solidFill>
              <w14:schemeClr w14:val="tx1"/>
            </w14:solidFill>
          </w14:textFill>
        </w:rPr>
        <w:t>日期：</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年</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月</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日</w:t>
      </w:r>
      <w:bookmarkEnd w:id="227"/>
      <w:bookmarkEnd w:id="228"/>
    </w:p>
    <w:p>
      <w:pPr>
        <w:spacing w:line="400" w:lineRule="exact"/>
        <w:jc w:val="center"/>
        <w:outlineLvl w:val="1"/>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pPr>
        <w:jc w:val="center"/>
        <w:rPr>
          <w:rFonts w:hint="eastAsia"/>
          <w:b/>
          <w:bCs/>
          <w:color w:val="000000" w:themeColor="text1"/>
          <w:sz w:val="32"/>
          <w:szCs w:val="32"/>
          <w:lang w:eastAsia="zh-CN"/>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投标文件目录</w:t>
      </w:r>
    </w:p>
    <w:p>
      <w:pPr>
        <w:tabs>
          <w:tab w:val="left" w:pos="1305"/>
        </w:tabs>
        <w:spacing w:line="380" w:lineRule="exact"/>
        <w:ind w:firstLine="422" w:firstLineChars="15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一、投标报价表</w:t>
      </w:r>
    </w:p>
    <w:p>
      <w:pPr>
        <w:tabs>
          <w:tab w:val="left" w:pos="1305"/>
        </w:tabs>
        <w:spacing w:line="380" w:lineRule="exact"/>
        <w:ind w:firstLine="422" w:firstLineChars="15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二、资格性响应证明材料</w:t>
      </w:r>
    </w:p>
    <w:p>
      <w:pPr>
        <w:tabs>
          <w:tab w:val="left" w:pos="1305"/>
        </w:tabs>
        <w:spacing w:line="38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1.投标人相应的法定代表人、负责人、自然人身份证正反面复印件</w:t>
      </w:r>
      <w:r>
        <w:rPr>
          <w:rFonts w:hint="eastAsia" w:ascii="宋体" w:hAnsi="宋体" w:eastAsia="宋体" w:cs="宋体"/>
          <w:b/>
          <w:bCs/>
          <w:color w:val="000000" w:themeColor="text1"/>
          <w:szCs w:val="21"/>
          <w14:textFill>
            <w14:solidFill>
              <w14:schemeClr w14:val="tx1"/>
            </w14:solidFill>
          </w14:textFill>
        </w:rPr>
        <w:t>（必须提供）</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投标人的授权委托书原件、委托代理人身份证正反面复印件以及由县级以上（含县级）社会养老保险经办机构出具的投标人为委托代理人交纳的开标截止时间前半年内任意连续三个月社保证明复印件，除投标人为以下三种情形的：</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如投标人为截标时间前60日以内成立的公司，可以提供投标人与委托代理人签订的劳动合同复印件代替社保证明复印件；</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如投标人为事业单位，可以提供事业单位机构编制管理证复印件或事业单位机构为其发放工资的工资条复印件代替社保证明复印件；</w:t>
      </w:r>
    </w:p>
    <w:p>
      <w:pPr>
        <w:spacing w:line="400" w:lineRule="exact"/>
        <w:ind w:firstLine="411" w:firstLineChars="196"/>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如委托代理人为免缴纳社保人员，提供免缴纳社保的证明材料复印件及投标人与委托代理人签订的劳动合同复印件代替社保证明复印件。</w:t>
      </w:r>
    </w:p>
    <w:p>
      <w:pPr>
        <w:pStyle w:val="11"/>
        <w:ind w:firstLine="422" w:firstLineChars="200"/>
        <w:rPr>
          <w:color w:val="auto"/>
        </w:rPr>
      </w:pPr>
      <w:r>
        <w:rPr>
          <w:rFonts w:hint="eastAsia" w:ascii="宋体" w:hAnsi="宋体" w:cs="宋体"/>
          <w:b/>
          <w:bCs/>
          <w:color w:val="auto"/>
          <w:szCs w:val="21"/>
        </w:rPr>
        <w:t>【属自然人的应提供由县级以上（含县级）社会养老保险经办机构出具的自然人本人及委托代理人所交纳的开标截止时间前半年内任意连续三个月社保证明复印件】</w:t>
      </w:r>
      <w:r>
        <w:rPr>
          <w:rFonts w:hint="eastAsia" w:ascii="宋体" w:hAnsi="宋体" w:cs="宋体"/>
          <w:b/>
          <w:color w:val="auto"/>
          <w:szCs w:val="21"/>
        </w:rPr>
        <w:t>（委托代理时必须提供；</w:t>
      </w:r>
      <w:r>
        <w:rPr>
          <w:rFonts w:hint="eastAsia" w:ascii="宋体" w:hAnsi="宋体" w:cs="宋体"/>
          <w:b/>
          <w:bCs/>
          <w:color w:val="auto"/>
          <w:szCs w:val="21"/>
        </w:rPr>
        <w:t>如为联合体的，授权委托书原件须由牵头人出具</w:t>
      </w:r>
      <w:r>
        <w:rPr>
          <w:rFonts w:hint="eastAsia" w:ascii="宋体" w:hAnsi="宋体" w:cs="宋体"/>
          <w:b/>
          <w:color w:val="auto"/>
          <w:szCs w:val="21"/>
        </w:rPr>
        <w:t>）；</w:t>
      </w:r>
    </w:p>
    <w:p>
      <w:pPr>
        <w:tabs>
          <w:tab w:val="left" w:pos="1305"/>
        </w:tabs>
        <w:spacing w:line="38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3.投标人的法人或者其他组织营业执照等证明文件复印件</w:t>
      </w:r>
      <w:r>
        <w:rPr>
          <w:rFonts w:hint="eastAsia" w:ascii="宋体" w:hAnsi="宋体" w:eastAsia="宋体" w:cs="宋体"/>
          <w:b/>
          <w:bCs/>
          <w:color w:val="000000" w:themeColor="text1"/>
          <w:szCs w:val="21"/>
          <w14:textFill>
            <w14:solidFill>
              <w14:schemeClr w14:val="tx1"/>
            </w14:solidFill>
          </w14:textFill>
        </w:rPr>
        <w:t>（必须提供，自然人除外）</w:t>
      </w:r>
      <w:r>
        <w:rPr>
          <w:rFonts w:hint="eastAsia" w:ascii="宋体" w:hAnsi="宋体" w:eastAsia="宋体" w:cs="宋体"/>
          <w:color w:val="000000" w:themeColor="text1"/>
          <w:szCs w:val="21"/>
          <w14:textFill>
            <w14:solidFill>
              <w14:schemeClr w14:val="tx1"/>
            </w14:solidFill>
          </w14:textFill>
        </w:rPr>
        <w:t>；</w:t>
      </w:r>
    </w:p>
    <w:p>
      <w:pPr>
        <w:tabs>
          <w:tab w:val="left" w:pos="1305"/>
        </w:tabs>
        <w:spacing w:line="38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注：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复印件）</w:t>
      </w:r>
    </w:p>
    <w:p>
      <w:pPr>
        <w:spacing w:line="400" w:lineRule="exact"/>
        <w:ind w:firstLine="420" w:firstLineChars="200"/>
        <w:rPr>
          <w:rFonts w:hint="eastAsia"/>
        </w:rPr>
      </w:pPr>
      <w:r>
        <w:rPr>
          <w:rFonts w:hint="eastAsia" w:ascii="宋体" w:hAnsi="宋体" w:cs="宋体"/>
          <w:color w:val="0C0C0C"/>
          <w:szCs w:val="21"/>
        </w:rPr>
        <w:t>4.投标人近三年中任一年度经第三方审计的财务状况报告复印件或银行出具的资信证明或财政部门认可的政府采购专业担保机构出具的投标担保函</w:t>
      </w:r>
      <w:r>
        <w:rPr>
          <w:rFonts w:hint="eastAsia" w:ascii="宋体" w:hAnsi="宋体" w:cs="宋体"/>
          <w:b/>
          <w:bCs/>
          <w:color w:val="0C0C0C"/>
          <w:szCs w:val="21"/>
        </w:rPr>
        <w:t>（必须提供）</w:t>
      </w:r>
      <w:r>
        <w:rPr>
          <w:rFonts w:hint="eastAsia" w:ascii="宋体" w:hAnsi="宋体" w:cs="宋体"/>
          <w:color w:val="0C0C0C"/>
          <w:szCs w:val="21"/>
        </w:rPr>
        <w:t>；</w:t>
      </w:r>
    </w:p>
    <w:p>
      <w:pPr>
        <w:tabs>
          <w:tab w:val="left" w:pos="1305"/>
        </w:tabs>
        <w:spacing w:line="38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投标人参加政府采购活动前3年内在经营活动中没有重大违法记录及有关信用信息的书面声明</w:t>
      </w:r>
      <w:r>
        <w:rPr>
          <w:rFonts w:hint="eastAsia" w:ascii="宋体" w:hAnsi="宋体" w:cs="宋体"/>
          <w:bCs/>
          <w:color w:val="0C0C0C"/>
          <w:szCs w:val="21"/>
        </w:rPr>
        <w:t>（格式见附件）</w:t>
      </w:r>
      <w:r>
        <w:rPr>
          <w:rFonts w:hint="eastAsia" w:ascii="宋体" w:hAnsi="宋体" w:eastAsia="宋体" w:cs="宋体"/>
          <w:b/>
          <w:bCs/>
          <w:color w:val="000000" w:themeColor="text1"/>
          <w:szCs w:val="21"/>
          <w14:textFill>
            <w14:solidFill>
              <w14:schemeClr w14:val="tx1"/>
            </w14:solidFill>
          </w14:textFill>
        </w:rPr>
        <w:t>（必须提供）</w:t>
      </w:r>
      <w:r>
        <w:rPr>
          <w:rFonts w:hint="eastAsia" w:ascii="宋体" w:hAnsi="宋体" w:eastAsia="宋体" w:cs="宋体"/>
          <w:color w:val="000000" w:themeColor="text1"/>
          <w:szCs w:val="21"/>
          <w14:textFill>
            <w14:solidFill>
              <w14:schemeClr w14:val="tx1"/>
            </w14:solidFill>
          </w14:textFill>
        </w:rPr>
        <w:t>；</w:t>
      </w:r>
    </w:p>
    <w:p>
      <w:pPr>
        <w:pStyle w:val="45"/>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6.投标人近半年内任意一个月或任一季度依法缴纳税收的证明材料【增值税发票(税收完税证明)或企业所得税完税证明或税务部门出具的免税证明】复印件</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（必须提供）</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p>
    <w:p>
      <w:pPr>
        <w:tabs>
          <w:tab w:val="left" w:pos="1305"/>
        </w:tabs>
        <w:spacing w:line="380" w:lineRule="exact"/>
        <w:ind w:firstLine="42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lang w:val="en-US" w:eastAsia="zh-CN"/>
          <w14:textFill>
            <w14:solidFill>
              <w14:schemeClr w14:val="tx1"/>
            </w14:solidFill>
          </w14:textFill>
        </w:rPr>
        <w:t>投标人必须具有《中华人民共和国特种设备安装改造维修许可证（电梯）》安装、维修C级及以上资质</w:t>
      </w:r>
      <w:r>
        <w:rPr>
          <w:rFonts w:hint="eastAsia" w:ascii="宋体" w:hAnsi="宋体" w:eastAsia="宋体" w:cs="宋体"/>
          <w:b/>
          <w:bCs/>
          <w:color w:val="auto"/>
          <w:szCs w:val="21"/>
          <w:lang w:val="en-US" w:eastAsia="zh-CN"/>
        </w:rPr>
        <w:t>（必须提供）</w:t>
      </w:r>
      <w:r>
        <w:rPr>
          <w:rFonts w:hint="eastAsia" w:ascii="宋体" w:hAnsi="宋体" w:eastAsia="宋体" w:cs="宋体"/>
          <w:color w:val="000000" w:themeColor="text1"/>
          <w:szCs w:val="21"/>
          <w:lang w:val="en-US" w:eastAsia="zh-CN"/>
          <w14:textFill>
            <w14:solidFill>
              <w14:schemeClr w14:val="tx1"/>
            </w14:solidFill>
          </w14:textFill>
        </w:rPr>
        <w:t>。</w:t>
      </w:r>
    </w:p>
    <w:p>
      <w:pPr>
        <w:pStyle w:val="45"/>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p>
    <w:p>
      <w:pPr>
        <w:tabs>
          <w:tab w:val="left" w:pos="1305"/>
        </w:tabs>
        <w:spacing w:line="380" w:lineRule="exact"/>
        <w:ind w:firstLine="422" w:firstLineChars="15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三、商务、技术性响应及其他证明材料：</w:t>
      </w:r>
    </w:p>
    <w:p>
      <w:pPr>
        <w:keepNext w:val="0"/>
        <w:keepLines w:val="0"/>
        <w:pageBreakBefore w:val="0"/>
        <w:widowControl w:val="0"/>
        <w:numPr>
          <w:ilvl w:val="0"/>
          <w:numId w:val="0"/>
        </w:numPr>
        <w:tabs>
          <w:tab w:val="left" w:pos="130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 </w:t>
      </w:r>
      <w:r>
        <w:rPr>
          <w:rFonts w:hint="eastAsia" w:ascii="宋体" w:hAnsi="宋体" w:eastAsia="宋体" w:cs="宋体"/>
          <w:color w:val="000000" w:themeColor="text1"/>
          <w:szCs w:val="21"/>
          <w14:textFill>
            <w14:solidFill>
              <w14:schemeClr w14:val="tx1"/>
            </w14:solidFill>
          </w14:textFill>
        </w:rPr>
        <w:t>技术规格偏离表</w:t>
      </w:r>
      <w:r>
        <w:rPr>
          <w:rFonts w:hint="eastAsia" w:ascii="宋体" w:hAnsi="宋体" w:cs="宋体"/>
          <w:bCs/>
          <w:color w:val="0C0C0C"/>
          <w:szCs w:val="21"/>
        </w:rPr>
        <w:t>（格式见附件）</w:t>
      </w:r>
      <w:r>
        <w:rPr>
          <w:rFonts w:hint="eastAsia" w:ascii="宋体" w:hAnsi="宋体" w:eastAsia="宋体" w:cs="宋体"/>
          <w:b/>
          <w:color w:val="000000" w:themeColor="text1"/>
          <w:szCs w:val="21"/>
          <w14:textFill>
            <w14:solidFill>
              <w14:schemeClr w14:val="tx1"/>
            </w14:solidFill>
          </w14:textFill>
        </w:rPr>
        <w:t>（必须提供）</w:t>
      </w:r>
      <w:r>
        <w:rPr>
          <w:rFonts w:hint="eastAsia" w:ascii="宋体" w:hAnsi="宋体" w:eastAsia="宋体" w:cs="宋体"/>
          <w:color w:val="000000" w:themeColor="text1"/>
          <w:szCs w:val="21"/>
          <w14:textFill>
            <w14:solidFill>
              <w14:schemeClr w14:val="tx1"/>
            </w14:solidFill>
          </w14:textFill>
        </w:rPr>
        <w:t>；</w:t>
      </w:r>
    </w:p>
    <w:p>
      <w:pPr>
        <w:keepNext w:val="0"/>
        <w:keepLines w:val="0"/>
        <w:pageBreakBefore w:val="0"/>
        <w:widowControl w:val="0"/>
        <w:numPr>
          <w:ilvl w:val="0"/>
          <w:numId w:val="0"/>
        </w:numPr>
        <w:tabs>
          <w:tab w:val="left" w:pos="130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 </w:t>
      </w:r>
      <w:r>
        <w:rPr>
          <w:rFonts w:hint="eastAsia" w:ascii="宋体" w:hAnsi="宋体" w:eastAsia="宋体" w:cs="宋体"/>
          <w:color w:val="000000" w:themeColor="text1"/>
          <w:szCs w:val="21"/>
          <w14:textFill>
            <w14:solidFill>
              <w14:schemeClr w14:val="tx1"/>
            </w14:solidFill>
          </w14:textFill>
        </w:rPr>
        <w:t>商务响应表</w:t>
      </w:r>
      <w:r>
        <w:rPr>
          <w:rFonts w:hint="eastAsia" w:ascii="宋体" w:hAnsi="宋体" w:cs="宋体"/>
          <w:bCs/>
          <w:color w:val="0C0C0C"/>
          <w:szCs w:val="21"/>
        </w:rPr>
        <w:t>（格式见附件）</w:t>
      </w:r>
      <w:r>
        <w:rPr>
          <w:rFonts w:hint="eastAsia" w:ascii="宋体" w:hAnsi="宋体" w:eastAsia="宋体" w:cs="宋体"/>
          <w:b/>
          <w:color w:val="000000" w:themeColor="text1"/>
          <w:szCs w:val="21"/>
          <w14:textFill>
            <w14:solidFill>
              <w14:schemeClr w14:val="tx1"/>
            </w14:solidFill>
          </w14:textFill>
        </w:rPr>
        <w:t>（必须提供）；</w:t>
      </w:r>
    </w:p>
    <w:p>
      <w:pPr>
        <w:keepNext w:val="0"/>
        <w:keepLines w:val="0"/>
        <w:pageBreakBefore w:val="0"/>
        <w:widowControl w:val="0"/>
        <w:numPr>
          <w:ilvl w:val="0"/>
          <w:numId w:val="0"/>
        </w:numPr>
        <w:tabs>
          <w:tab w:val="left" w:pos="130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000000" w:themeColor="text1"/>
          <w:szCs w:val="21"/>
          <w:lang w:val="en-US" w:eastAsia="zh-CN"/>
          <w14:textFill>
            <w14:solidFill>
              <w14:schemeClr w14:val="tx1"/>
            </w14:solidFill>
          </w14:textFill>
        </w:rPr>
        <w:t xml:space="preserve">3. </w:t>
      </w:r>
      <w:r>
        <w:rPr>
          <w:rFonts w:hint="eastAsia" w:ascii="宋体" w:hAnsi="宋体" w:eastAsia="宋体" w:cs="宋体"/>
          <w:color w:val="000000" w:themeColor="text1"/>
          <w:szCs w:val="21"/>
          <w14:textFill>
            <w14:solidFill>
              <w14:schemeClr w14:val="tx1"/>
            </w14:solidFill>
          </w14:textFill>
        </w:rPr>
        <w:t>“货物采购需求”需提供的有效证明文件</w:t>
      </w:r>
      <w:r>
        <w:rPr>
          <w:rFonts w:hint="eastAsia" w:ascii="宋体" w:hAnsi="宋体" w:eastAsia="宋体" w:cs="宋体"/>
          <w:b/>
          <w:color w:val="000000" w:themeColor="text1"/>
          <w:szCs w:val="21"/>
          <w14:textFill>
            <w14:solidFill>
              <w14:schemeClr w14:val="tx1"/>
            </w14:solidFill>
          </w14:textFill>
        </w:rPr>
        <w:t>（按其要求提供）</w:t>
      </w:r>
      <w:r>
        <w:rPr>
          <w:rFonts w:hint="eastAsia" w:ascii="宋体" w:hAnsi="宋体" w:eastAsia="宋体" w:cs="宋体"/>
          <w:color w:val="000000" w:themeColor="text1"/>
          <w:szCs w:val="21"/>
          <w14:textFill>
            <w14:solidFill>
              <w14:schemeClr w14:val="tx1"/>
            </w14:solidFill>
          </w14:textFill>
        </w:rPr>
        <w:t>；</w:t>
      </w:r>
    </w:p>
    <w:p>
      <w:pPr>
        <w:keepNext w:val="0"/>
        <w:keepLines w:val="0"/>
        <w:pageBreakBefore w:val="0"/>
        <w:widowControl w:val="0"/>
        <w:tabs>
          <w:tab w:val="left" w:pos="130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 xml:space="preserve">4. </w:t>
      </w:r>
      <w:r>
        <w:rPr>
          <w:rFonts w:hint="eastAsia" w:ascii="宋体" w:hAnsi="宋体" w:eastAsia="宋体" w:cs="宋体"/>
          <w:color w:val="auto"/>
          <w:szCs w:val="21"/>
        </w:rPr>
        <w:t>投标人的</w:t>
      </w:r>
      <w:r>
        <w:rPr>
          <w:rFonts w:hint="eastAsia" w:ascii="宋体" w:hAnsi="宋体" w:eastAsia="宋体" w:cs="宋体"/>
          <w:color w:val="auto"/>
        </w:rPr>
        <w:t>售后服务方案及承诺书（格式见附件）（售后服务方案及承诺书包括服务内容的完整性、可行性和货物免费保修期限、交货期、到达故障现场时间、故障出现解决方案、技术培训方案等）</w:t>
      </w:r>
      <w:r>
        <w:rPr>
          <w:rFonts w:hint="eastAsia" w:ascii="宋体" w:hAnsi="宋体" w:eastAsia="宋体" w:cs="宋体"/>
          <w:b/>
          <w:color w:val="auto"/>
          <w:szCs w:val="21"/>
        </w:rPr>
        <w:t>（</w:t>
      </w:r>
      <w:r>
        <w:rPr>
          <w:rFonts w:hint="eastAsia" w:ascii="宋体" w:hAnsi="宋体" w:cs="宋体"/>
          <w:b/>
          <w:color w:val="auto"/>
          <w:szCs w:val="21"/>
          <w:lang w:eastAsia="zh-CN"/>
        </w:rPr>
        <w:t>必须提供</w:t>
      </w:r>
      <w:r>
        <w:rPr>
          <w:rFonts w:hint="eastAsia" w:ascii="宋体" w:hAnsi="宋体" w:eastAsia="宋体" w:cs="宋体"/>
          <w:b/>
          <w:color w:val="auto"/>
          <w:szCs w:val="21"/>
        </w:rPr>
        <w:t>）</w:t>
      </w:r>
      <w:r>
        <w:rPr>
          <w:rFonts w:hint="eastAsia" w:ascii="宋体" w:hAnsi="宋体" w:eastAsia="宋体" w:cs="宋体"/>
          <w:color w:val="auto"/>
          <w:szCs w:val="21"/>
        </w:rPr>
        <w:t>；</w:t>
      </w:r>
    </w:p>
    <w:p>
      <w:pPr>
        <w:tabs>
          <w:tab w:val="left" w:pos="1305"/>
        </w:tabs>
        <w:spacing w:line="360" w:lineRule="exact"/>
        <w:ind w:firstLine="420" w:firstLineChars="200"/>
        <w:rPr>
          <w:rFonts w:hint="eastAsia"/>
          <w:color w:val="auto"/>
        </w:rPr>
      </w:pPr>
      <w:r>
        <w:rPr>
          <w:rFonts w:hint="eastAsia" w:ascii="宋体" w:hAnsi="宋体" w:cs="宋体"/>
          <w:color w:val="auto"/>
          <w:szCs w:val="21"/>
        </w:rPr>
        <w:t>5.</w:t>
      </w:r>
      <w:r>
        <w:rPr>
          <w:rFonts w:hint="eastAsia" w:ascii="宋体" w:hAnsi="宋体" w:cs="宋体"/>
          <w:color w:val="auto"/>
          <w:szCs w:val="21"/>
          <w:lang w:eastAsia="zh-CN"/>
        </w:rPr>
        <w:t>项目实施方案（安装方案）</w:t>
      </w:r>
      <w:r>
        <w:rPr>
          <w:rFonts w:hint="eastAsia" w:ascii="宋体" w:hAnsi="宋体" w:cs="宋体"/>
          <w:color w:val="auto"/>
          <w:szCs w:val="21"/>
        </w:rPr>
        <w:t>（格式见附件）</w:t>
      </w:r>
      <w:r>
        <w:rPr>
          <w:rFonts w:hint="eastAsia" w:ascii="宋体" w:hAnsi="宋体" w:cs="宋体"/>
          <w:b/>
          <w:bCs/>
          <w:color w:val="auto"/>
          <w:szCs w:val="21"/>
        </w:rPr>
        <w:t>（</w:t>
      </w:r>
      <w:r>
        <w:rPr>
          <w:rFonts w:hint="eastAsia" w:ascii="宋体" w:hAnsi="宋体" w:cs="宋体"/>
          <w:b/>
          <w:color w:val="auto"/>
          <w:szCs w:val="21"/>
          <w:lang w:eastAsia="zh-CN"/>
        </w:rPr>
        <w:t>必须提供</w:t>
      </w:r>
      <w:r>
        <w:rPr>
          <w:rFonts w:hint="eastAsia" w:ascii="宋体" w:hAnsi="宋体" w:cs="宋体"/>
          <w:b/>
          <w:bCs/>
          <w:color w:val="auto"/>
          <w:szCs w:val="21"/>
        </w:rPr>
        <w:t>）</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6. </w:t>
      </w:r>
      <w:r>
        <w:rPr>
          <w:rFonts w:hint="eastAsia" w:ascii="宋体" w:hAnsi="宋体" w:eastAsia="宋体" w:cs="宋体"/>
          <w:color w:val="000000" w:themeColor="text1"/>
          <w:szCs w:val="21"/>
          <w14:textFill>
            <w14:solidFill>
              <w14:schemeClr w14:val="tx1"/>
            </w14:solidFill>
          </w14:textFill>
        </w:rPr>
        <w:t>项目实施人员一览表</w:t>
      </w:r>
      <w:r>
        <w:rPr>
          <w:rFonts w:hint="eastAsia" w:ascii="宋体" w:hAnsi="宋体" w:cs="宋体"/>
          <w:bCs/>
          <w:color w:val="0C0C0C"/>
          <w:szCs w:val="21"/>
        </w:rPr>
        <w:t>（格式见附件）</w:t>
      </w:r>
      <w:r>
        <w:rPr>
          <w:rFonts w:hint="eastAsia" w:ascii="宋体" w:hAnsi="宋体" w:eastAsia="宋体" w:cs="宋体"/>
          <w:b/>
          <w:bCs/>
          <w:color w:val="000000" w:themeColor="text1"/>
          <w:szCs w:val="21"/>
          <w14:textFill>
            <w14:solidFill>
              <w14:schemeClr w14:val="tx1"/>
            </w14:solidFill>
          </w14:textFill>
        </w:rPr>
        <w:t>【如有，请提供，并一起提供由县级以上（含县级）社会养老保险经办机构出具的投标人为项目实施人员交纳的开标截止时间前半年内任意连续三个月社保证明复印件（如投标人为截标时间前60日以内成立的公司，可以提供投标人与项目实施人员签订的劳动合同复印件代替社保证明复印件；项目实施人员为免缴纳社保人员，提供免缴纳社保的证明材料复印件及投标人与项目实施人员签订的劳动合同复印件代替社保证明复印件）】；</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0"/>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7. </w:t>
      </w:r>
      <w:r>
        <w:rPr>
          <w:rFonts w:hint="eastAsia" w:ascii="宋体" w:hAnsi="宋体" w:eastAsia="宋体" w:cs="宋体"/>
          <w:color w:val="000000" w:themeColor="text1"/>
          <w:szCs w:val="21"/>
          <w14:textFill>
            <w14:solidFill>
              <w14:schemeClr w14:val="tx1"/>
            </w14:solidFill>
          </w14:textFill>
        </w:rPr>
        <w:t>节能方面的证书复印件</w:t>
      </w:r>
      <w:r>
        <w:rPr>
          <w:rFonts w:hint="eastAsia" w:ascii="宋体" w:hAnsi="宋体" w:eastAsia="宋体" w:cs="宋体"/>
          <w:b/>
          <w:color w:val="000000" w:themeColor="text1"/>
          <w:szCs w:val="21"/>
          <w14:textFill>
            <w14:solidFill>
              <w14:schemeClr w14:val="tx1"/>
            </w14:solidFill>
          </w14:textFill>
        </w:rPr>
        <w:t>（如有，请提供）；</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
          <w:color w:val="auto"/>
          <w:szCs w:val="21"/>
        </w:rPr>
      </w:pPr>
      <w:r>
        <w:rPr>
          <w:rFonts w:hint="eastAsia" w:ascii="宋体" w:hAnsi="宋体" w:cs="宋体"/>
          <w:color w:val="000000" w:themeColor="text1"/>
          <w:szCs w:val="21"/>
          <w:lang w:val="en-US" w:eastAsia="zh-CN"/>
          <w14:textFill>
            <w14:solidFill>
              <w14:schemeClr w14:val="tx1"/>
            </w14:solidFill>
          </w14:textFill>
        </w:rPr>
        <w:t xml:space="preserve">8. </w:t>
      </w:r>
      <w:r>
        <w:rPr>
          <w:rFonts w:hint="eastAsia" w:ascii="宋体" w:hAnsi="宋体" w:eastAsia="宋体" w:cs="宋体"/>
          <w:color w:val="auto"/>
          <w:szCs w:val="21"/>
        </w:rPr>
        <w:t>环境标志方面的证书复印件</w:t>
      </w:r>
      <w:r>
        <w:rPr>
          <w:rFonts w:hint="eastAsia" w:ascii="宋体" w:hAnsi="宋体" w:eastAsia="宋体" w:cs="宋体"/>
          <w:b/>
          <w:color w:val="auto"/>
          <w:szCs w:val="21"/>
        </w:rPr>
        <w:t>（如有，请提供）；</w:t>
      </w:r>
    </w:p>
    <w:p>
      <w:pPr>
        <w:tabs>
          <w:tab w:val="left" w:pos="1305"/>
        </w:tabs>
        <w:spacing w:line="360" w:lineRule="exact"/>
        <w:ind w:firstLine="420" w:firstLineChars="200"/>
        <w:rPr>
          <w:rFonts w:hint="default" w:eastAsia="宋体"/>
          <w:color w:val="auto"/>
          <w:lang w:val="en-US" w:eastAsia="zh-CN"/>
        </w:rPr>
      </w:pPr>
      <w:r>
        <w:rPr>
          <w:rFonts w:hint="eastAsia" w:ascii="宋体" w:hAnsi="宋体" w:cs="宋体"/>
          <w:color w:val="auto"/>
          <w:szCs w:val="21"/>
        </w:rPr>
        <w:t>9.</w:t>
      </w:r>
      <w:r>
        <w:rPr>
          <w:rFonts w:hint="eastAsia" w:ascii="宋体" w:hAnsi="宋体" w:cs="宋体"/>
          <w:color w:val="auto"/>
        </w:rPr>
        <w:t>投标人201</w:t>
      </w:r>
      <w:r>
        <w:rPr>
          <w:rFonts w:hint="eastAsia" w:ascii="宋体" w:hAnsi="宋体" w:cs="宋体"/>
          <w:color w:val="auto"/>
          <w:lang w:val="en-US" w:eastAsia="zh-CN"/>
        </w:rPr>
        <w:t>8</w:t>
      </w:r>
      <w:r>
        <w:rPr>
          <w:rFonts w:hint="eastAsia" w:ascii="宋体" w:hAnsi="宋体" w:cs="宋体"/>
          <w:color w:val="auto"/>
        </w:rPr>
        <w:t>年1月1日以来同类产品销售业绩的相关证明材料</w:t>
      </w:r>
      <w:r>
        <w:rPr>
          <w:rFonts w:hint="eastAsia" w:ascii="宋体" w:hAnsi="宋体" w:cs="宋体"/>
          <w:color w:val="auto"/>
          <w:szCs w:val="21"/>
        </w:rPr>
        <w:t>（无不良记录，以中标、成交通知书或签订的采购合同复印件为准，并能清晰反映所销售的货物名称、种类、金额</w:t>
      </w:r>
      <w:r>
        <w:rPr>
          <w:rFonts w:hint="eastAsia" w:ascii="宋体" w:hAnsi="宋体" w:cs="宋体"/>
          <w:color w:val="auto"/>
        </w:rPr>
        <w:t>）</w:t>
      </w:r>
      <w:r>
        <w:rPr>
          <w:rFonts w:hint="eastAsia" w:ascii="宋体" w:hAnsi="宋体" w:cs="宋体"/>
          <w:b/>
          <w:color w:val="auto"/>
        </w:rPr>
        <w:t>（如有，请提供）</w:t>
      </w:r>
      <w:r>
        <w:rPr>
          <w:rFonts w:hint="eastAsia" w:ascii="宋体" w:hAnsi="宋体" w:cs="宋体"/>
          <w:color w:val="auto"/>
          <w:szCs w:val="21"/>
        </w:rPr>
        <w:t>；</w:t>
      </w:r>
    </w:p>
    <w:p>
      <w:pPr>
        <w:keepNext w:val="0"/>
        <w:keepLines w:val="0"/>
        <w:pageBreakBefore w:val="0"/>
        <w:widowControl w:val="0"/>
        <w:tabs>
          <w:tab w:val="left" w:pos="130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rPr>
      </w:pPr>
      <w:r>
        <w:rPr>
          <w:rFonts w:hint="eastAsia" w:ascii="宋体" w:hAnsi="宋体" w:cs="宋体"/>
          <w:color w:val="auto"/>
          <w:szCs w:val="21"/>
          <w:lang w:val="en-US" w:eastAsia="zh-CN"/>
        </w:rPr>
        <w:t xml:space="preserve">10. </w:t>
      </w:r>
      <w:r>
        <w:rPr>
          <w:rFonts w:hint="eastAsia" w:ascii="宋体" w:hAnsi="宋体" w:eastAsia="宋体" w:cs="宋体"/>
          <w:color w:val="auto"/>
          <w:szCs w:val="21"/>
        </w:rPr>
        <w:t>投标人为生产厂家的，投标人的生产制造设备清单及专业技术能力说明</w:t>
      </w:r>
      <w:r>
        <w:rPr>
          <w:rFonts w:hint="eastAsia" w:ascii="宋体" w:hAnsi="宋体" w:eastAsia="宋体" w:cs="宋体"/>
          <w:b/>
          <w:color w:val="auto"/>
        </w:rPr>
        <w:t>（如有，请提供）</w:t>
      </w:r>
      <w:r>
        <w:rPr>
          <w:rFonts w:hint="eastAsia" w:ascii="宋体" w:hAnsi="宋体" w:eastAsia="宋体" w:cs="宋体"/>
          <w:color w:val="auto"/>
        </w:rPr>
        <w:t>；</w:t>
      </w:r>
    </w:p>
    <w:p>
      <w:pPr>
        <w:keepNext w:val="0"/>
        <w:keepLines w:val="0"/>
        <w:pageBreakBefore w:val="0"/>
        <w:widowControl w:val="0"/>
        <w:tabs>
          <w:tab w:val="left" w:pos="130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szCs w:val="20"/>
          <w:lang w:val="en-US" w:eastAsia="zh-CN"/>
        </w:rPr>
        <w:t xml:space="preserve">11. </w:t>
      </w:r>
      <w:r>
        <w:rPr>
          <w:rFonts w:hint="eastAsia" w:ascii="宋体" w:hAnsi="宋体" w:eastAsia="宋体" w:cs="宋体"/>
          <w:color w:val="auto"/>
          <w:szCs w:val="20"/>
        </w:rPr>
        <w:t>投标人相关获奖证书、认证证书等复印件</w:t>
      </w:r>
      <w:r>
        <w:rPr>
          <w:rFonts w:hint="eastAsia" w:ascii="宋体" w:hAnsi="宋体" w:eastAsia="宋体" w:cs="宋体"/>
          <w:b/>
          <w:color w:val="auto"/>
        </w:rPr>
        <w:t>（如有，请提供）</w:t>
      </w:r>
      <w:r>
        <w:rPr>
          <w:rFonts w:hint="eastAsia" w:ascii="宋体" w:hAnsi="宋体" w:eastAsia="宋体" w:cs="宋体"/>
          <w:color w:val="auto"/>
          <w:szCs w:val="20"/>
        </w:rPr>
        <w:t>；</w:t>
      </w:r>
    </w:p>
    <w:p>
      <w:pPr>
        <w:keepNext w:val="0"/>
        <w:keepLines w:val="0"/>
        <w:pageBreakBefore w:val="0"/>
        <w:widowControl w:val="0"/>
        <w:tabs>
          <w:tab w:val="left" w:pos="130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 xml:space="preserve">12. </w:t>
      </w:r>
      <w:r>
        <w:rPr>
          <w:rFonts w:hint="eastAsia" w:ascii="宋体" w:hAnsi="宋体" w:eastAsia="宋体" w:cs="宋体"/>
          <w:color w:val="000000" w:themeColor="text1"/>
          <w14:textFill>
            <w14:solidFill>
              <w14:schemeClr w14:val="tx1"/>
            </w14:solidFill>
          </w14:textFill>
        </w:rPr>
        <w:t>投标人所投产品为广西工业产品的，如实提供《广西工业产品声明函》</w:t>
      </w:r>
      <w:r>
        <w:rPr>
          <w:rFonts w:hint="eastAsia" w:ascii="宋体" w:hAnsi="宋体" w:cs="宋体"/>
          <w:bCs/>
          <w:color w:val="0C0C0C"/>
          <w:szCs w:val="21"/>
        </w:rPr>
        <w:t>（格式见附件）</w:t>
      </w:r>
      <w:r>
        <w:rPr>
          <w:rFonts w:hint="eastAsia" w:ascii="宋体" w:hAnsi="宋体" w:eastAsia="宋体" w:cs="宋体"/>
          <w:b/>
          <w:color w:val="000000" w:themeColor="text1"/>
          <w14:textFill>
            <w14:solidFill>
              <w14:schemeClr w14:val="tx1"/>
            </w14:solidFill>
          </w14:textFill>
        </w:rPr>
        <w:t>（如有，请提供）</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 xml:space="preserve">13. </w:t>
      </w:r>
      <w:r>
        <w:rPr>
          <w:rFonts w:hint="eastAsia" w:ascii="宋体" w:hAnsi="宋体" w:eastAsia="宋体" w:cs="宋体"/>
          <w:color w:val="000000" w:themeColor="text1"/>
          <w14:textFill>
            <w14:solidFill>
              <w14:schemeClr w14:val="tx1"/>
            </w14:solidFill>
          </w14:textFill>
        </w:rPr>
        <w:t>如所提供服务企业属于小型、微型企业【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r>
        <w:rPr>
          <w:rFonts w:hint="eastAsia" w:ascii="宋体" w:hAnsi="宋体" w:eastAsia="宋体" w:cs="宋体"/>
          <w:b/>
          <w:bCs/>
          <w:color w:val="000000" w:themeColor="text1"/>
          <w14:textFill>
            <w14:solidFill>
              <w14:schemeClr w14:val="tx1"/>
            </w14:solidFill>
          </w14:textFill>
        </w:rPr>
        <w:t>（如有，请提供）</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 xml:space="preserve">14. </w:t>
      </w:r>
      <w:r>
        <w:rPr>
          <w:rFonts w:hint="eastAsia" w:ascii="宋体" w:hAnsi="宋体" w:eastAsia="宋体" w:cs="宋体"/>
          <w:color w:val="000000" w:themeColor="text1"/>
          <w14:textFill>
            <w14:solidFill>
              <w14:schemeClr w14:val="tx1"/>
            </w14:solidFill>
          </w14:textFill>
        </w:rPr>
        <w:t>如产品属于监狱企业的，以提供由省级以上监狱管理局、戒毒管理局（含新疆生产建设兵团）出具的属于监狱企业的证明文件为准</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b/>
          <w:color w:val="000000" w:themeColor="text1"/>
          <w14:textFill>
            <w14:solidFill>
              <w14:schemeClr w14:val="tx1"/>
            </w14:solidFill>
          </w14:textFill>
        </w:rPr>
        <w:t>如有，请提供</w:t>
      </w:r>
      <w:r>
        <w:rPr>
          <w:rFonts w:hint="eastAsia" w:ascii="宋体" w:hAnsi="宋体" w:eastAsia="宋体" w:cs="宋体"/>
          <w:color w:val="000000" w:themeColor="text1"/>
          <w:kern w:val="0"/>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 xml:space="preserve">15. </w:t>
      </w:r>
      <w:r>
        <w:rPr>
          <w:rFonts w:hint="eastAsia" w:ascii="宋体" w:hAnsi="宋体" w:eastAsia="宋体" w:cs="宋体"/>
          <w:color w:val="000000" w:themeColor="text1"/>
          <w14:textFill>
            <w14:solidFill>
              <w14:schemeClr w14:val="tx1"/>
            </w14:solidFill>
          </w14:textFill>
        </w:rPr>
        <w:t>符合条件的残疾人福利性单位在参加政府采购活动时，应当提供《残疾人福利性单位声明函》（见附件），并对声明的真实性负责</w:t>
      </w:r>
      <w:r>
        <w:rPr>
          <w:rFonts w:hint="eastAsia" w:ascii="宋体" w:hAnsi="宋体" w:cs="宋体"/>
          <w:b/>
          <w:bCs/>
          <w:color w:val="000000" w:themeColor="text1"/>
          <w:lang w:eastAsia="zh-CN"/>
          <w14:textFill>
            <w14:solidFill>
              <w14:schemeClr w14:val="tx1"/>
            </w14:solidFill>
          </w14:textFill>
        </w:rPr>
        <w:t>（</w:t>
      </w:r>
      <w:r>
        <w:rPr>
          <w:rFonts w:hint="eastAsia" w:ascii="宋体" w:hAnsi="宋体" w:cs="宋体"/>
          <w:b/>
          <w:bCs/>
          <w:color w:val="000000" w:themeColor="text1"/>
          <w:lang w:val="en-US" w:eastAsia="zh-CN"/>
          <w14:textFill>
            <w14:solidFill>
              <w14:schemeClr w14:val="tx1"/>
            </w14:solidFill>
          </w14:textFill>
        </w:rPr>
        <w:t>如有，请提供</w:t>
      </w:r>
      <w:r>
        <w:rPr>
          <w:rFonts w:hint="eastAsia" w:ascii="宋体" w:hAnsi="宋体" w:cs="宋体"/>
          <w:b/>
          <w:bCs/>
          <w:color w:val="000000" w:themeColor="text1"/>
          <w:lang w:eastAsia="zh-CN"/>
          <w14:textFill>
            <w14:solidFill>
              <w14:schemeClr w14:val="tx1"/>
            </w14:solidFill>
          </w14:textFill>
        </w:rPr>
        <w:t>）；</w:t>
      </w:r>
    </w:p>
    <w:p>
      <w:pPr>
        <w:keepNext w:val="0"/>
        <w:keepLines w:val="0"/>
        <w:pageBreakBefore w:val="0"/>
        <w:widowControl w:val="0"/>
        <w:tabs>
          <w:tab w:val="left" w:pos="130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16. </w:t>
      </w:r>
      <w:r>
        <w:rPr>
          <w:rFonts w:hint="eastAsia" w:ascii="宋体" w:hAnsi="宋体" w:eastAsia="宋体" w:cs="宋体"/>
          <w:color w:val="000000" w:themeColor="text1"/>
          <w:szCs w:val="21"/>
          <w14:textFill>
            <w14:solidFill>
              <w14:schemeClr w14:val="tx1"/>
            </w14:solidFill>
          </w14:textFill>
        </w:rPr>
        <w:t>投标人可结合本项目的评标办法视自身情况自行提交相关证明材料</w:t>
      </w:r>
      <w:r>
        <w:rPr>
          <w:rFonts w:hint="eastAsia" w:ascii="宋体" w:hAnsi="宋体" w:eastAsia="宋体" w:cs="宋体"/>
          <w:b/>
          <w:color w:val="000000" w:themeColor="text1"/>
          <w14:textFill>
            <w14:solidFill>
              <w14:schemeClr w14:val="tx1"/>
            </w14:solidFill>
          </w14:textFill>
        </w:rPr>
        <w:t>（如有，请提供）</w:t>
      </w:r>
      <w:r>
        <w:rPr>
          <w:rFonts w:hint="eastAsia" w:ascii="宋体" w:hAnsi="宋体" w:cs="宋体"/>
          <w:color w:val="000000" w:themeColor="text1"/>
          <w:szCs w:val="21"/>
          <w:lang w:eastAsia="zh-CN"/>
          <w14:textFill>
            <w14:solidFill>
              <w14:schemeClr w14:val="tx1"/>
            </w14:solidFill>
          </w14:textFill>
        </w:rPr>
        <w:t>；</w:t>
      </w:r>
    </w:p>
    <w:p>
      <w:pPr>
        <w:spacing w:line="400" w:lineRule="exact"/>
        <w:outlineLvl w:val="1"/>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b/>
          <w:bCs/>
          <w:color w:val="000000" w:themeColor="text1"/>
          <w:sz w:val="32"/>
          <w:szCs w:val="32"/>
          <w:lang w:eastAsia="zh-CN"/>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一、投标报价表</w:t>
      </w:r>
    </w:p>
    <w:p>
      <w:pPr>
        <w:pStyle w:val="16"/>
        <w:keepNext w:val="0"/>
        <w:keepLines w:val="0"/>
        <w:pageBreakBefore w:val="0"/>
        <w:widowControl w:val="0"/>
        <w:kinsoku/>
        <w:wordWrap/>
        <w:overflowPunct/>
        <w:topLinePunct w:val="0"/>
        <w:autoSpaceDE/>
        <w:autoSpaceDN/>
        <w:bidi w:val="0"/>
        <w:adjustRightInd/>
        <w:snapToGrid/>
        <w:spacing w:line="480" w:lineRule="exact"/>
        <w:ind w:left="420"/>
        <w:jc w:val="center"/>
        <w:textAlignment w:val="auto"/>
        <w:rPr>
          <w:rFonts w:hint="eastAsia" w:ascii="宋体" w:hAnsi="宋体" w:eastAsia="宋体" w:cs="宋体"/>
          <w:b/>
          <w:color w:val="000000" w:themeColor="text1"/>
          <w:kern w:val="2"/>
          <w:sz w:val="32"/>
          <w:szCs w:val="24"/>
          <w:lang w:val="en-US" w:eastAsia="zh-CN" w:bidi="ar-SA"/>
          <w14:textFill>
            <w14:solidFill>
              <w14:schemeClr w14:val="tx1"/>
            </w14:solidFill>
          </w14:textFill>
        </w:rPr>
      </w:pPr>
      <w:r>
        <w:rPr>
          <w:rFonts w:hint="eastAsia" w:ascii="宋体" w:hAnsi="宋体" w:eastAsia="宋体" w:cs="宋体"/>
          <w:b/>
          <w:color w:val="000000" w:themeColor="text1"/>
          <w:kern w:val="2"/>
          <w:sz w:val="32"/>
          <w:szCs w:val="24"/>
          <w:lang w:val="en-US" w:eastAsia="zh-CN" w:bidi="ar-SA"/>
          <w14:textFill>
            <w14:solidFill>
              <w14:schemeClr w14:val="tx1"/>
            </w14:solidFill>
          </w14:textFill>
        </w:rPr>
        <w:t>投标报价表（格式）（可根据项目类别进行调整）</w:t>
      </w:r>
    </w:p>
    <w:p>
      <w:pPr>
        <w:rPr>
          <w:rFonts w:hint="eastAsia"/>
          <w:color w:val="000000" w:themeColor="text1"/>
          <w14:textFill>
            <w14:solidFill>
              <w14:schemeClr w14:val="tx1"/>
            </w14:solidFill>
          </w14:textFill>
        </w:rPr>
      </w:pPr>
    </w:p>
    <w:p>
      <w:pPr>
        <w:pStyle w:val="16"/>
        <w:spacing w:line="300" w:lineRule="exact"/>
        <w:ind w:firstLine="551" w:firstLineChars="196"/>
        <w:rPr>
          <w:rFonts w:hint="eastAsia"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分标</w:t>
      </w:r>
    </w:p>
    <w:tbl>
      <w:tblPr>
        <w:tblStyle w:val="27"/>
        <w:tblW w:w="99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2"/>
        <w:gridCol w:w="1774"/>
        <w:gridCol w:w="1411"/>
        <w:gridCol w:w="954"/>
        <w:gridCol w:w="1398"/>
        <w:gridCol w:w="1228"/>
        <w:gridCol w:w="804"/>
        <w:gridCol w:w="1376"/>
        <w:gridCol w:w="5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4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项号</w:t>
            </w:r>
          </w:p>
        </w:tc>
        <w:tc>
          <w:tcPr>
            <w:tcW w:w="177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货物名称</w:t>
            </w:r>
          </w:p>
        </w:tc>
        <w:tc>
          <w:tcPr>
            <w:tcW w:w="141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生产厂家</w:t>
            </w:r>
          </w:p>
        </w:tc>
        <w:tc>
          <w:tcPr>
            <w:tcW w:w="9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品牌、规格型号</w:t>
            </w:r>
          </w:p>
        </w:tc>
        <w:tc>
          <w:tcPr>
            <w:tcW w:w="13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p>
            <w:pPr>
              <w:spacing w:line="300" w:lineRule="exact"/>
              <w:jc w:val="center"/>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①</w:t>
            </w:r>
          </w:p>
        </w:tc>
        <w:tc>
          <w:tcPr>
            <w:tcW w:w="122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w:t>
            </w:r>
          </w:p>
        </w:tc>
        <w:tc>
          <w:tcPr>
            <w:tcW w:w="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单价</w:t>
            </w:r>
          </w:p>
          <w:p>
            <w:pPr>
              <w:spacing w:line="300" w:lineRule="exact"/>
              <w:jc w:val="center"/>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②</w:t>
            </w:r>
          </w:p>
        </w:tc>
        <w:tc>
          <w:tcPr>
            <w:tcW w:w="13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单项合计=数量×单价</w:t>
            </w:r>
          </w:p>
          <w:p>
            <w:pPr>
              <w:spacing w:line="300" w:lineRule="exact"/>
              <w:jc w:val="center"/>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③＝①×②</w:t>
            </w:r>
          </w:p>
        </w:tc>
        <w:tc>
          <w:tcPr>
            <w:tcW w:w="567" w:type="dxa"/>
            <w:tcBorders>
              <w:bottom w:val="single" w:color="auto" w:sz="4" w:space="0"/>
            </w:tcBorders>
            <w:vAlign w:val="center"/>
          </w:tcPr>
          <w:p>
            <w:pPr>
              <w:spacing w:line="300" w:lineRule="exact"/>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14:textFill>
                  <w14:solidFill>
                    <w14:schemeClr w14:val="tx1"/>
                  </w14:solidFill>
                </w14:textFill>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c>
          <w:tcPr>
            <w:tcW w:w="567" w:type="dxa"/>
            <w:tcBorders>
              <w:top w:val="single" w:color="auto" w:sz="4" w:space="0"/>
              <w:bottom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42"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14:textFill>
                  <w14:solidFill>
                    <w14:schemeClr w14:val="tx1"/>
                  </w14:solidFill>
                </w14:textFill>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c>
          <w:tcPr>
            <w:tcW w:w="567" w:type="dxa"/>
            <w:tcBorders>
              <w:top w:val="single" w:color="auto" w:sz="4" w:space="0"/>
              <w:bottom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42"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themeColor="text1"/>
                <w14:textFill>
                  <w14:solidFill>
                    <w14:schemeClr w14:val="tx1"/>
                  </w14:solidFill>
                </w14:textFill>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c>
          <w:tcPr>
            <w:tcW w:w="567" w:type="dxa"/>
            <w:tcBorders>
              <w:top w:val="single" w:color="auto" w:sz="4" w:space="0"/>
              <w:bottom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42"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N</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w:t>
            </w: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c>
          <w:tcPr>
            <w:tcW w:w="567" w:type="dxa"/>
            <w:tcBorders>
              <w:top w:val="single" w:color="auto" w:sz="4" w:space="0"/>
              <w:bottom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42" w:type="dxa"/>
            <w:tcBorders>
              <w:top w:val="single" w:color="auto" w:sz="4" w:space="0"/>
              <w:left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c>
          <w:tcPr>
            <w:tcW w:w="567" w:type="dxa"/>
            <w:tcBorders>
              <w:top w:val="single" w:color="auto" w:sz="4" w:space="0"/>
              <w:bottom w:val="single" w:color="auto" w:sz="4" w:space="0"/>
            </w:tcBorders>
            <w:vAlign w:val="center"/>
          </w:tcPr>
          <w:p>
            <w:pPr>
              <w:spacing w:line="300" w:lineRule="exact"/>
              <w:jc w:val="center"/>
              <w:rPr>
                <w:rFonts w:hint="eastAsia" w:ascii="宋体" w:hAnsi="宋体"/>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54" w:type="dxa"/>
            <w:gridSpan w:val="9"/>
            <w:tcBorders>
              <w:top w:val="single" w:color="auto" w:sz="4" w:space="0"/>
              <w:left w:val="single" w:color="auto" w:sz="4" w:space="0"/>
              <w:bottom w:val="single" w:color="auto" w:sz="4" w:space="0"/>
            </w:tcBorders>
            <w:vAlign w:val="center"/>
          </w:tcPr>
          <w:p>
            <w:pPr>
              <w:spacing w:line="300" w:lineRule="exact"/>
              <w:rPr>
                <w:rFonts w:hint="eastAsia" w:ascii="宋体" w:hAnsi="宋体"/>
                <w:b/>
                <w:bCs/>
                <w:color w:val="000000" w:themeColor="text1"/>
                <w14:textFill>
                  <w14:solidFill>
                    <w14:schemeClr w14:val="tx1"/>
                  </w14:solidFill>
                </w14:textFill>
              </w:rPr>
            </w:pPr>
            <w:r>
              <w:rPr>
                <w:rFonts w:hint="eastAsia" w:ascii="宋体" w:hAnsi="宋体"/>
                <w:color w:val="000000" w:themeColor="text1"/>
                <w:spacing w:val="-6"/>
                <w14:textFill>
                  <w14:solidFill>
                    <w14:schemeClr w14:val="tx1"/>
                  </w14:solidFill>
                </w14:textFill>
              </w:rPr>
              <w:t>投标总</w:t>
            </w:r>
            <w:r>
              <w:rPr>
                <w:rFonts w:ascii="宋体" w:hAnsi="宋体"/>
                <w:color w:val="000000" w:themeColor="text1"/>
                <w:spacing w:val="-6"/>
                <w14:textFill>
                  <w14:solidFill>
                    <w14:schemeClr w14:val="tx1"/>
                  </w14:solidFill>
                </w14:textFill>
              </w:rPr>
              <w:t xml:space="preserve">报价（大写）：               </w:t>
            </w:r>
            <w:r>
              <w:rPr>
                <w:rFonts w:hint="eastAsia" w:ascii="宋体" w:hAnsi="宋体"/>
                <w:color w:val="000000" w:themeColor="text1"/>
                <w:spacing w:val="-6"/>
                <w:lang w:val="en-US" w:eastAsia="zh-CN"/>
                <w14:textFill>
                  <w14:solidFill>
                    <w14:schemeClr w14:val="tx1"/>
                  </w14:solidFill>
                </w14:textFill>
              </w:rPr>
              <w:t xml:space="preserve">               </w:t>
            </w:r>
            <w:r>
              <w:rPr>
                <w:rFonts w:hint="eastAsia" w:ascii="宋体" w:hAnsi="宋体"/>
                <w:color w:val="000000" w:themeColor="text1"/>
                <w:spacing w:val="-6"/>
                <w14:textFill>
                  <w14:solidFill>
                    <w14:schemeClr w14:val="tx1"/>
                  </w14:solidFill>
                </w14:textFill>
              </w:rPr>
              <w:t xml:space="preserve">                  </w:t>
            </w:r>
            <w:r>
              <w:rPr>
                <w:rFonts w:ascii="宋体" w:hAnsi="宋体"/>
                <w:color w:val="000000" w:themeColor="text1"/>
                <w:spacing w:val="-6"/>
                <w14:textFill>
                  <w14:solidFill>
                    <w14:schemeClr w14:val="tx1"/>
                  </w14:solidFill>
                </w14:textFill>
              </w:rPr>
              <w:t xml:space="preserve">  </w:t>
            </w:r>
            <w:r>
              <w:rPr>
                <w:rFonts w:hint="eastAsia" w:ascii="宋体" w:hAnsi="宋体"/>
                <w:color w:val="000000" w:themeColor="text1"/>
                <w:spacing w:val="-6"/>
                <w14:textFill>
                  <w14:solidFill>
                    <w14:schemeClr w14:val="tx1"/>
                  </w14:solidFill>
                </w14:textFill>
              </w:rPr>
              <w:t>元</w:t>
            </w:r>
            <w:r>
              <w:rPr>
                <w:rFonts w:ascii="宋体" w:hAnsi="宋体"/>
                <w:color w:val="000000" w:themeColor="text1"/>
                <w:spacing w:val="-6"/>
                <w14:textFill>
                  <w14:solidFill>
                    <w14:schemeClr w14:val="tx1"/>
                  </w14:solidFill>
                </w14:textFill>
              </w:rPr>
              <w:t>人民币（</w:t>
            </w:r>
            <w:r>
              <w:rPr>
                <w:rFonts w:hint="eastAsia" w:ascii="宋体" w:hAnsi="宋体"/>
                <w:color w:val="000000" w:themeColor="text1"/>
                <w:spacing w:val="-6"/>
                <w:lang w:val="en-US" w:eastAsia="zh-CN"/>
                <w14:textFill>
                  <w14:solidFill>
                    <w14:schemeClr w14:val="tx1"/>
                  </w14:solidFill>
                </w14:textFill>
              </w:rPr>
              <w:t>¥</w:t>
            </w:r>
            <w:r>
              <w:rPr>
                <w:rFonts w:ascii="宋体" w:hAnsi="宋体"/>
                <w:color w:val="000000" w:themeColor="text1"/>
                <w:spacing w:val="-6"/>
                <w14:textFill>
                  <w14:solidFill>
                    <w14:schemeClr w14:val="tx1"/>
                  </w14:solidFill>
                </w14:textFill>
              </w:rPr>
              <w:t xml:space="preserve">                     </w:t>
            </w:r>
            <w:r>
              <w:rPr>
                <w:rFonts w:hint="eastAsia" w:ascii="宋体" w:hAnsi="宋体"/>
                <w:color w:val="000000" w:themeColor="text1"/>
                <w:spacing w:val="-6"/>
                <w:lang w:eastAsia="zh-CN"/>
                <w14:textFill>
                  <w14:solidFill>
                    <w14:schemeClr w14:val="tx1"/>
                  </w14:solidFill>
                </w14:textFill>
              </w:rPr>
              <w:t>元</w:t>
            </w:r>
            <w:r>
              <w:rPr>
                <w:rFonts w:ascii="宋体" w:hAnsi="宋体"/>
                <w:color w:val="000000" w:themeColor="text1"/>
                <w:spacing w:val="-6"/>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54" w:type="dxa"/>
            <w:gridSpan w:val="9"/>
            <w:tcBorders>
              <w:top w:val="single" w:color="auto" w:sz="4" w:space="0"/>
              <w:left w:val="single" w:color="auto" w:sz="4" w:space="0"/>
              <w:bottom w:val="single" w:color="auto" w:sz="4" w:space="0"/>
            </w:tcBorders>
            <w:vAlign w:val="center"/>
          </w:tcPr>
          <w:p>
            <w:pPr>
              <w:spacing w:line="300" w:lineRule="exact"/>
              <w:rPr>
                <w:rFonts w:hint="eastAsia" w:ascii="宋体" w:hAnsi="宋体"/>
                <w:color w:val="000000" w:themeColor="text1"/>
                <w:spacing w:val="-6"/>
                <w14:textFill>
                  <w14:solidFill>
                    <w14:schemeClr w14:val="tx1"/>
                  </w14:solidFill>
                </w14:textFill>
              </w:rPr>
            </w:pPr>
            <w:r>
              <w:rPr>
                <w:rFonts w:hint="eastAsia" w:ascii="宋体" w:hAnsi="宋体"/>
                <w:color w:val="000000" w:themeColor="text1"/>
                <w:spacing w:val="-6"/>
                <w14:textFill>
                  <w14:solidFill>
                    <w14:schemeClr w14:val="tx1"/>
                  </w14:solidFill>
                </w14:textFill>
              </w:rPr>
              <w:t>交付使用期: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54" w:type="dxa"/>
            <w:gridSpan w:val="9"/>
            <w:tcBorders>
              <w:top w:val="single" w:color="auto" w:sz="4" w:space="0"/>
              <w:left w:val="single" w:color="auto" w:sz="4" w:space="0"/>
              <w:bottom w:val="single" w:color="auto" w:sz="4" w:space="0"/>
            </w:tcBorders>
            <w:vAlign w:val="center"/>
          </w:tcPr>
          <w:p>
            <w:pPr>
              <w:spacing w:line="300" w:lineRule="exact"/>
              <w:rPr>
                <w:rFonts w:hint="eastAsia" w:ascii="宋体" w:hAnsi="宋体"/>
                <w:color w:val="000000" w:themeColor="text1"/>
                <w:spacing w:val="-6"/>
                <w14:textFill>
                  <w14:solidFill>
                    <w14:schemeClr w14:val="tx1"/>
                  </w14:solidFill>
                </w14:textFill>
              </w:rPr>
            </w:pPr>
            <w:r>
              <w:rPr>
                <w:rFonts w:hint="eastAsia" w:ascii="宋体" w:hAnsi="宋体"/>
                <w:color w:val="000000" w:themeColor="text1"/>
                <w:spacing w:val="-6"/>
                <w14:textFill>
                  <w14:solidFill>
                    <w14:schemeClr w14:val="tx1"/>
                  </w14:solidFill>
                </w14:textFill>
              </w:rPr>
              <w:t>免费保修期: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9954" w:type="dxa"/>
            <w:gridSpan w:val="9"/>
            <w:tcBorders>
              <w:top w:val="single" w:color="auto" w:sz="4" w:space="0"/>
              <w:left w:val="single" w:color="auto" w:sz="4" w:space="0"/>
              <w:bottom w:val="single" w:color="auto" w:sz="4" w:space="0"/>
            </w:tcBorders>
            <w:vAlign w:val="center"/>
          </w:tcPr>
          <w:p>
            <w:pPr>
              <w:spacing w:line="340" w:lineRule="exact"/>
              <w:rPr>
                <w:rFonts w:hint="eastAsia"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其中：属于《</w:t>
            </w:r>
            <w:r>
              <w:rPr>
                <w:rFonts w:ascii="宋体" w:hAnsi="宋体"/>
                <w:color w:val="000000" w:themeColor="text1"/>
                <w:spacing w:val="-6"/>
                <w:szCs w:val="21"/>
                <w14:textFill>
                  <w14:solidFill>
                    <w14:schemeClr w14:val="tx1"/>
                  </w14:solidFill>
                </w14:textFill>
              </w:rPr>
              <w:t>节能</w:t>
            </w:r>
            <w:r>
              <w:rPr>
                <w:rFonts w:hint="eastAsia" w:ascii="宋体" w:hAnsi="宋体"/>
                <w:color w:val="000000" w:themeColor="text1"/>
                <w:spacing w:val="-6"/>
                <w:szCs w:val="21"/>
                <w14:textFill>
                  <w14:solidFill>
                    <w14:schemeClr w14:val="tx1"/>
                  </w14:solidFill>
                </w14:textFill>
              </w:rPr>
              <w:t>产品政府采购</w:t>
            </w:r>
            <w:r>
              <w:rPr>
                <w:rFonts w:ascii="宋体" w:hAnsi="宋体"/>
                <w:color w:val="000000" w:themeColor="text1"/>
                <w:spacing w:val="-6"/>
                <w:szCs w:val="21"/>
                <w14:textFill>
                  <w14:solidFill>
                    <w14:schemeClr w14:val="tx1"/>
                  </w14:solidFill>
                </w14:textFill>
              </w:rPr>
              <w:t>清单</w:t>
            </w:r>
            <w:r>
              <w:rPr>
                <w:rFonts w:hint="eastAsia" w:ascii="宋体" w:hAnsi="宋体"/>
                <w:color w:val="000000" w:themeColor="text1"/>
                <w:spacing w:val="-6"/>
                <w:szCs w:val="21"/>
                <w14:textFill>
                  <w14:solidFill>
                    <w14:schemeClr w14:val="tx1"/>
                  </w14:solidFill>
                </w14:textFill>
              </w:rPr>
              <w:t>》目录内产品的总金额为</w:t>
            </w:r>
            <w:r>
              <w:rPr>
                <w:rFonts w:ascii="宋体" w:hAnsi="宋体"/>
                <w:color w:val="000000" w:themeColor="text1"/>
                <w:spacing w:val="-6"/>
                <w:szCs w:val="21"/>
                <w14:textFill>
                  <w14:solidFill>
                    <w14:schemeClr w14:val="tx1"/>
                  </w14:solidFill>
                </w14:textFill>
              </w:rPr>
              <w:t>人民币</w:t>
            </w:r>
            <w:r>
              <w:rPr>
                <w:rFonts w:hint="eastAsia" w:ascii="宋体" w:hAnsi="宋体"/>
                <w:color w:val="000000" w:themeColor="text1"/>
                <w:spacing w:val="-6"/>
                <w:szCs w:val="21"/>
                <w14:textFill>
                  <w14:solidFill>
                    <w14:schemeClr w14:val="tx1"/>
                  </w14:solidFill>
                </w14:textFill>
              </w:rPr>
              <w:t>（大写）：               元</w:t>
            </w:r>
            <w:r>
              <w:rPr>
                <w:rFonts w:ascii="宋体" w:hAnsi="宋体"/>
                <w:color w:val="000000" w:themeColor="text1"/>
                <w:spacing w:val="-6"/>
                <w:szCs w:val="21"/>
                <w14:textFill>
                  <w14:solidFill>
                    <w14:schemeClr w14:val="tx1"/>
                  </w14:solidFill>
                </w14:textFill>
              </w:rPr>
              <w:t>（</w:t>
            </w:r>
            <w:r>
              <w:rPr>
                <w:rFonts w:hint="eastAsia" w:ascii="宋体" w:hAnsi="宋体"/>
                <w:color w:val="000000" w:themeColor="text1"/>
                <w:spacing w:val="-6"/>
                <w:szCs w:val="21"/>
                <w:lang w:val="en-US" w:eastAsia="zh-CN"/>
                <w14:textFill>
                  <w14:solidFill>
                    <w14:schemeClr w14:val="tx1"/>
                  </w14:solidFill>
                </w14:textFill>
              </w:rPr>
              <w:t>¥</w:t>
            </w:r>
            <w:r>
              <w:rPr>
                <w:rFonts w:ascii="宋体" w:hAnsi="宋体"/>
                <w:color w:val="000000" w:themeColor="text1"/>
                <w:spacing w:val="-6"/>
                <w:szCs w:val="21"/>
                <w14:textFill>
                  <w14:solidFill>
                    <w14:schemeClr w14:val="tx1"/>
                  </w14:solidFill>
                </w14:textFill>
              </w:rPr>
              <w:t xml:space="preserve">         </w:t>
            </w:r>
            <w:r>
              <w:rPr>
                <w:rFonts w:hint="eastAsia" w:ascii="宋体" w:hAnsi="宋体"/>
                <w:color w:val="000000" w:themeColor="text1"/>
                <w:spacing w:val="-6"/>
                <w:szCs w:val="21"/>
                <w:lang w:eastAsia="zh-CN"/>
                <w14:textFill>
                  <w14:solidFill>
                    <w14:schemeClr w14:val="tx1"/>
                  </w14:solidFill>
                </w14:textFill>
              </w:rPr>
              <w:t>元</w:t>
            </w:r>
            <w:r>
              <w:rPr>
                <w:rFonts w:ascii="宋体" w:hAnsi="宋体"/>
                <w:color w:val="000000" w:themeColor="text1"/>
                <w:spacing w:val="-6"/>
                <w:szCs w:val="21"/>
                <w14:textFill>
                  <w14:solidFill>
                    <w14:schemeClr w14:val="tx1"/>
                  </w14:solidFill>
                </w14:textFill>
              </w:rPr>
              <w:t>）</w:t>
            </w:r>
            <w:r>
              <w:rPr>
                <w:rFonts w:hint="eastAsia" w:ascii="宋体" w:hAnsi="宋体"/>
                <w:color w:val="000000" w:themeColor="text1"/>
                <w:spacing w:val="-6"/>
                <w:szCs w:val="21"/>
                <w14:textFill>
                  <w14:solidFill>
                    <w14:schemeClr w14:val="tx1"/>
                  </w14:solidFill>
                </w14:textFill>
              </w:rPr>
              <w:t>；</w:t>
            </w:r>
          </w:p>
          <w:p>
            <w:pPr>
              <w:spacing w:line="340" w:lineRule="exact"/>
              <w:rPr>
                <w:rFonts w:hint="eastAsia"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属于《环境标志产品政府采购清单》目录内产品的总金额为</w:t>
            </w:r>
            <w:r>
              <w:rPr>
                <w:rFonts w:ascii="宋体" w:hAnsi="宋体"/>
                <w:color w:val="000000" w:themeColor="text1"/>
                <w:spacing w:val="-6"/>
                <w:szCs w:val="21"/>
                <w14:textFill>
                  <w14:solidFill>
                    <w14:schemeClr w14:val="tx1"/>
                  </w14:solidFill>
                </w14:textFill>
              </w:rPr>
              <w:t>人民币</w:t>
            </w:r>
            <w:r>
              <w:rPr>
                <w:rFonts w:hint="eastAsia" w:ascii="宋体" w:hAnsi="宋体"/>
                <w:color w:val="000000" w:themeColor="text1"/>
                <w:spacing w:val="-6"/>
                <w:szCs w:val="21"/>
                <w14:textFill>
                  <w14:solidFill>
                    <w14:schemeClr w14:val="tx1"/>
                  </w14:solidFill>
                </w14:textFill>
              </w:rPr>
              <w:t>（大写）：                  元</w:t>
            </w:r>
            <w:r>
              <w:rPr>
                <w:rFonts w:ascii="宋体" w:hAnsi="宋体"/>
                <w:color w:val="000000" w:themeColor="text1"/>
                <w:spacing w:val="-6"/>
                <w:szCs w:val="21"/>
                <w14:textFill>
                  <w14:solidFill>
                    <w14:schemeClr w14:val="tx1"/>
                  </w14:solidFill>
                </w14:textFill>
              </w:rPr>
              <w:t>（</w:t>
            </w:r>
            <w:r>
              <w:rPr>
                <w:rFonts w:hint="eastAsia" w:ascii="宋体" w:hAnsi="宋体"/>
                <w:color w:val="000000" w:themeColor="text1"/>
                <w:spacing w:val="-6"/>
                <w:szCs w:val="21"/>
                <w:lang w:val="en-US" w:eastAsia="zh-CN"/>
                <w14:textFill>
                  <w14:solidFill>
                    <w14:schemeClr w14:val="tx1"/>
                  </w14:solidFill>
                </w14:textFill>
              </w:rPr>
              <w:t>¥</w:t>
            </w:r>
            <w:r>
              <w:rPr>
                <w:rFonts w:ascii="宋体" w:hAnsi="宋体"/>
                <w:color w:val="000000" w:themeColor="text1"/>
                <w:spacing w:val="-6"/>
                <w:szCs w:val="21"/>
                <w14:textFill>
                  <w14:solidFill>
                    <w14:schemeClr w14:val="tx1"/>
                  </w14:solidFill>
                </w14:textFill>
              </w:rPr>
              <w:t xml:space="preserve">          </w:t>
            </w:r>
            <w:r>
              <w:rPr>
                <w:rFonts w:hint="eastAsia" w:ascii="宋体" w:hAnsi="宋体"/>
                <w:color w:val="000000" w:themeColor="text1"/>
                <w:spacing w:val="-6"/>
                <w:szCs w:val="21"/>
                <w:lang w:eastAsia="zh-CN"/>
                <w14:textFill>
                  <w14:solidFill>
                    <w14:schemeClr w14:val="tx1"/>
                  </w14:solidFill>
                </w14:textFill>
              </w:rPr>
              <w:t>元</w:t>
            </w:r>
            <w:r>
              <w:rPr>
                <w:rFonts w:ascii="宋体" w:hAnsi="宋体"/>
                <w:color w:val="000000" w:themeColor="text1"/>
                <w:spacing w:val="-6"/>
                <w:szCs w:val="21"/>
                <w14:textFill>
                  <w14:solidFill>
                    <w14:schemeClr w14:val="tx1"/>
                  </w14:solidFill>
                </w14:textFill>
              </w:rPr>
              <w:t>）</w:t>
            </w:r>
            <w:r>
              <w:rPr>
                <w:rFonts w:hint="eastAsia" w:ascii="宋体" w:hAnsi="宋体"/>
                <w:color w:val="000000" w:themeColor="text1"/>
                <w:spacing w:val="-6"/>
                <w:szCs w:val="21"/>
                <w14:textFill>
                  <w14:solidFill>
                    <w14:schemeClr w14:val="tx1"/>
                  </w14:solidFill>
                </w14:textFill>
              </w:rPr>
              <w:t>。</w:t>
            </w:r>
          </w:p>
          <w:p>
            <w:pPr>
              <w:spacing w:line="340" w:lineRule="exact"/>
              <w:rPr>
                <w:rFonts w:hint="eastAsia" w:ascii="宋体" w:hAnsi="宋体"/>
                <w:b/>
                <w:bCs/>
                <w:color w:val="000000" w:themeColor="text1"/>
                <w14:textFill>
                  <w14:solidFill>
                    <w14:schemeClr w14:val="tx1"/>
                  </w14:solidFill>
                </w14:textFill>
              </w:rPr>
            </w:pPr>
            <w:r>
              <w:rPr>
                <w:rFonts w:hint="eastAsia" w:ascii="宋体" w:hAnsi="宋体"/>
                <w:b/>
                <w:color w:val="000000" w:themeColor="text1"/>
                <w:spacing w:val="-6"/>
                <w:szCs w:val="21"/>
                <w14:textFill>
                  <w14:solidFill>
                    <w14:schemeClr w14:val="tx1"/>
                  </w14:solidFill>
                </w14:textFill>
              </w:rPr>
              <w:t>备注：若不属于《</w:t>
            </w:r>
            <w:r>
              <w:rPr>
                <w:rFonts w:ascii="宋体" w:hAnsi="宋体"/>
                <w:b/>
                <w:color w:val="000000" w:themeColor="text1"/>
                <w:spacing w:val="-6"/>
                <w:szCs w:val="21"/>
                <w14:textFill>
                  <w14:solidFill>
                    <w14:schemeClr w14:val="tx1"/>
                  </w14:solidFill>
                </w14:textFill>
              </w:rPr>
              <w:t>节能</w:t>
            </w:r>
            <w:r>
              <w:rPr>
                <w:rFonts w:hint="eastAsia" w:ascii="宋体" w:hAnsi="宋体"/>
                <w:b/>
                <w:color w:val="000000" w:themeColor="text1"/>
                <w:spacing w:val="-6"/>
                <w:szCs w:val="21"/>
                <w14:textFill>
                  <w14:solidFill>
                    <w14:schemeClr w14:val="tx1"/>
                  </w14:solidFill>
                </w14:textFill>
              </w:rPr>
              <w:t>产品政府采购</w:t>
            </w:r>
            <w:r>
              <w:rPr>
                <w:rFonts w:ascii="宋体" w:hAnsi="宋体"/>
                <w:b/>
                <w:color w:val="000000" w:themeColor="text1"/>
                <w:spacing w:val="-6"/>
                <w:szCs w:val="21"/>
                <w14:textFill>
                  <w14:solidFill>
                    <w14:schemeClr w14:val="tx1"/>
                  </w14:solidFill>
                </w14:textFill>
              </w:rPr>
              <w:t>清单</w:t>
            </w:r>
            <w:r>
              <w:rPr>
                <w:rFonts w:hint="eastAsia" w:ascii="宋体" w:hAnsi="宋体"/>
                <w:b/>
                <w:color w:val="000000" w:themeColor="text1"/>
                <w:spacing w:val="-6"/>
                <w:szCs w:val="21"/>
                <w14:textFill>
                  <w14:solidFill>
                    <w14:schemeClr w14:val="tx1"/>
                  </w14:solidFill>
                </w14:textFill>
              </w:rPr>
              <w:t>》及《环境标志产品政府采购清单》目录内产品的，则该处填写“无”字样。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9954" w:type="dxa"/>
            <w:gridSpan w:val="9"/>
            <w:tcBorders>
              <w:top w:val="single" w:color="auto" w:sz="4" w:space="0"/>
              <w:left w:val="single" w:color="auto" w:sz="4" w:space="0"/>
              <w:bottom w:val="single" w:color="auto" w:sz="4" w:space="0"/>
            </w:tcBorders>
            <w:vAlign w:val="center"/>
          </w:tcPr>
          <w:p>
            <w:pPr>
              <w:spacing w:line="340" w:lineRule="exact"/>
              <w:rPr>
                <w:rFonts w:hint="eastAsia" w:ascii="宋体" w:hAnsi="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说明：投标报价指</w:t>
            </w:r>
            <w:r>
              <w:rPr>
                <w:rFonts w:hint="eastAsia" w:ascii="宋体" w:hAnsi="宋体"/>
                <w:color w:val="000000" w:themeColor="text1"/>
                <w:szCs w:val="21"/>
                <w14:textFill>
                  <w14:solidFill>
                    <w14:schemeClr w14:val="tx1"/>
                  </w14:solidFill>
                </w14:textFill>
              </w:rPr>
              <w:t>本次招标采购范围内货物价款、</w:t>
            </w:r>
            <w:r>
              <w:rPr>
                <w:rFonts w:hint="eastAsia" w:ascii="宋体" w:hAnsi="宋体" w:cs="Courier New"/>
                <w:color w:val="000000" w:themeColor="text1"/>
                <w:szCs w:val="21"/>
                <w14:textFill>
                  <w14:solidFill>
                    <w14:schemeClr w14:val="tx1"/>
                  </w14:solidFill>
                </w14:textFill>
              </w:rPr>
              <w:t>货物随配标准附件、</w:t>
            </w:r>
            <w:r>
              <w:rPr>
                <w:rFonts w:hint="eastAsia" w:ascii="宋体" w:hAnsi="宋体"/>
                <w:color w:val="000000" w:themeColor="text1"/>
                <w:szCs w:val="21"/>
                <w14:textFill>
                  <w14:solidFill>
                    <w14:schemeClr w14:val="tx1"/>
                  </w14:solidFill>
                </w14:textFill>
              </w:rPr>
              <w:t>包装、运输、装卸、保险、税金、货到位以及安装、安装所需辅材、调试、检验、售后服务、培训、保修</w:t>
            </w:r>
            <w:r>
              <w:rPr>
                <w:rFonts w:hint="eastAsia" w:ascii="宋体" w:hAnsi="宋体" w:cs="Courier New"/>
                <w:color w:val="000000" w:themeColor="text1"/>
                <w:szCs w:val="21"/>
                <w14:textFill>
                  <w14:solidFill>
                    <w14:schemeClr w14:val="tx1"/>
                  </w14:solidFill>
                </w14:textFill>
              </w:rPr>
              <w:t>及其他所有成本费用的总和</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投标人综合考虑在报价中。</w:t>
            </w:r>
          </w:p>
        </w:tc>
      </w:tr>
    </w:tbl>
    <w:p>
      <w:pPr>
        <w:spacing w:line="340" w:lineRule="exact"/>
        <w:rPr>
          <w:rFonts w:hint="eastAsia" w:ascii="宋体" w:hAnsi="宋体"/>
          <w:color w:val="000000" w:themeColor="text1"/>
          <w:szCs w:val="21"/>
          <w14:textFill>
            <w14:solidFill>
              <w14:schemeClr w14:val="tx1"/>
            </w14:solidFill>
          </w14:textFill>
        </w:rPr>
      </w:pPr>
    </w:p>
    <w:p>
      <w:pPr>
        <w:spacing w:line="340" w:lineRule="exac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投标人（公章，自然人除外）：</w:t>
      </w:r>
      <w:r>
        <w:rPr>
          <w:rFonts w:hint="eastAsia" w:ascii="宋体" w:hAnsi="宋体"/>
          <w:color w:val="000000" w:themeColor="text1"/>
          <w:szCs w:val="21"/>
          <w:u w:val="single"/>
          <w14:textFill>
            <w14:solidFill>
              <w14:schemeClr w14:val="tx1"/>
            </w14:solidFill>
          </w14:textFill>
        </w:rPr>
        <w:t xml:space="preserve">                                        </w:t>
      </w:r>
    </w:p>
    <w:p>
      <w:pPr>
        <w:tabs>
          <w:tab w:val="left" w:pos="1305"/>
        </w:tabs>
        <w:spacing w:line="340" w:lineRule="exact"/>
        <w:ind w:firstLine="205" w:firstLineChars="98"/>
        <w:rPr>
          <w:rFonts w:hint="eastAsia" w:ascii="宋体" w:hAnsi="宋体"/>
          <w:color w:val="000000" w:themeColor="text1"/>
          <w:szCs w:val="21"/>
          <w:u w:val="single"/>
          <w14:textFill>
            <w14:solidFill>
              <w14:schemeClr w14:val="tx1"/>
            </w14:solidFill>
          </w14:textFill>
        </w:rPr>
      </w:pPr>
      <w:r>
        <w:rPr>
          <w:rFonts w:hint="eastAsia" w:hAnsi="宋体"/>
          <w:color w:val="000000" w:themeColor="text1"/>
          <w14:textFill>
            <w14:solidFill>
              <w14:schemeClr w14:val="tx1"/>
            </w14:solidFill>
          </w14:textFill>
        </w:rPr>
        <w:t>法定代表人、负责人、自然人或相应的委托代理人签字或盖章（属自然人的应在签名处加盖食指指印）：</w:t>
      </w:r>
      <w:r>
        <w:rPr>
          <w:rFonts w:hint="eastAsia" w:ascii="宋体" w:hAnsi="宋体"/>
          <w:color w:val="000000" w:themeColor="text1"/>
          <w:szCs w:val="21"/>
          <w:u w:val="single"/>
          <w14:textFill>
            <w14:solidFill>
              <w14:schemeClr w14:val="tx1"/>
            </w14:solidFill>
          </w14:textFill>
        </w:rPr>
        <w:t xml:space="preserve"> </w:t>
      </w:r>
    </w:p>
    <w:p>
      <w:pPr>
        <w:tabs>
          <w:tab w:val="left" w:pos="1305"/>
        </w:tabs>
        <w:spacing w:line="340" w:lineRule="exact"/>
        <w:ind w:firstLine="205" w:firstLineChars="98"/>
        <w:rPr>
          <w:rFonts w:hint="default" w:ascii="宋体" w:hAnsi="宋体" w:eastAsia="宋体"/>
          <w:color w:val="000000" w:themeColor="text1"/>
          <w:szCs w:val="21"/>
          <w:u w:val="single"/>
          <w:lang w:val="en-US" w:eastAsia="zh-CN"/>
          <w14:textFill>
            <w14:solidFill>
              <w14:schemeClr w14:val="tx1"/>
            </w14:solidFill>
          </w14:textFill>
        </w:rPr>
      </w:pPr>
      <w:r>
        <w:rPr>
          <w:rFonts w:hint="eastAsia" w:ascii="宋体" w:hAnsi="宋体"/>
          <w:color w:val="000000" w:themeColor="text1"/>
          <w:szCs w:val="21"/>
          <w:u w:val="single"/>
          <w:lang w:val="en-US" w:eastAsia="zh-CN"/>
          <w14:textFill>
            <w14:solidFill>
              <w14:schemeClr w14:val="tx1"/>
            </w14:solidFill>
          </w14:textFill>
        </w:rPr>
        <w:t xml:space="preserve">                  </w:t>
      </w:r>
    </w:p>
    <w:p>
      <w:pPr>
        <w:tabs>
          <w:tab w:val="left" w:pos="1305"/>
        </w:tabs>
        <w:spacing w:line="340" w:lineRule="exact"/>
        <w:ind w:firstLine="205" w:firstLineChars="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w:t>
      </w:r>
      <w:r>
        <w:rPr>
          <w:rFonts w:hint="eastAsia" w:ascii="宋体" w:hAnsi="宋体"/>
          <w:b/>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1.各投标人</w:t>
      </w:r>
      <w:r>
        <w:rPr>
          <w:rFonts w:hint="eastAsia" w:ascii="宋体" w:hAnsi="宋体"/>
          <w:color w:val="000000" w:themeColor="text1"/>
          <w:szCs w:val="21"/>
          <w14:textFill>
            <w14:solidFill>
              <w14:schemeClr w14:val="tx1"/>
            </w14:solidFill>
          </w14:textFill>
        </w:rPr>
        <w:t>必须就“货物采购需求”中所投分标的所有内容作完整唯一报价，否则，其投标将被拒绝。投标文件只允许有一个报价。</w:t>
      </w:r>
    </w:p>
    <w:p>
      <w:pPr>
        <w:pStyle w:val="16"/>
        <w:spacing w:line="360" w:lineRule="exact"/>
        <w:ind w:firstLine="630" w:firstLineChars="30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2.投标人应根据所投货物如实填写投标报价表</w:t>
      </w:r>
      <w:r>
        <w:rPr>
          <w:rFonts w:hint="eastAsia" w:hAnsi="宋体"/>
          <w:bCs/>
          <w:color w:val="000000" w:themeColor="text1"/>
          <w:szCs w:val="21"/>
          <w14:textFill>
            <w14:solidFill>
              <w14:schemeClr w14:val="tx1"/>
            </w14:solidFill>
          </w14:textFill>
        </w:rPr>
        <w:t>的各项内容。</w:t>
      </w:r>
    </w:p>
    <w:p>
      <w:pPr>
        <w:pStyle w:val="16"/>
        <w:spacing w:line="400" w:lineRule="exact"/>
        <w:ind w:left="630" w:leftChars="300"/>
        <w:rPr>
          <w:rFonts w:hint="eastAsia" w:hAnsi="宋体"/>
          <w:b/>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3.投标报价表须由法定代表人负责人、自然人或相应的委托代理人签字</w:t>
      </w:r>
      <w:r>
        <w:rPr>
          <w:rFonts w:hint="eastAsia" w:hAnsi="宋体"/>
          <w:color w:val="000000" w:themeColor="text1"/>
          <w14:textFill>
            <w14:solidFill>
              <w14:schemeClr w14:val="tx1"/>
            </w14:solidFill>
          </w14:textFill>
        </w:rPr>
        <w:t>或盖章（属自然人的应在签名处加盖食指指印）</w:t>
      </w:r>
      <w:r>
        <w:rPr>
          <w:rFonts w:hint="eastAsia"/>
          <w:color w:val="000000" w:themeColor="text1"/>
          <w14:textFill>
            <w14:solidFill>
              <w14:schemeClr w14:val="tx1"/>
            </w14:solidFill>
          </w14:textFill>
        </w:rPr>
        <w:t>并加盖投标人公章（自然人除外）。</w:t>
      </w:r>
      <w:r>
        <w:rPr>
          <w:rFonts w:hint="eastAsia"/>
          <w:b/>
          <w:color w:val="000000" w:themeColor="text1"/>
          <w14:textFill>
            <w14:solidFill>
              <w14:schemeClr w14:val="tx1"/>
            </w14:solidFill>
          </w14:textFill>
        </w:rPr>
        <w:t>当本表由多页构成时，需逐页加盖投标人公章（属自然人的须逐页签字）。</w:t>
      </w:r>
    </w:p>
    <w:p>
      <w:pPr>
        <w:ind w:firstLine="630" w:firstLineChars="30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bCs/>
          <w:color w:val="000000" w:themeColor="text1"/>
          <w:szCs w:val="21"/>
          <w14:textFill>
            <w14:solidFill>
              <w14:schemeClr w14:val="tx1"/>
            </w14:solidFill>
          </w14:textFill>
        </w:rPr>
        <w:t>4.如投标的全部或部分产品属于《</w:t>
      </w:r>
      <w:r>
        <w:rPr>
          <w:rFonts w:ascii="宋体" w:hAnsi="宋体"/>
          <w:bCs/>
          <w:color w:val="000000" w:themeColor="text1"/>
          <w:szCs w:val="21"/>
          <w14:textFill>
            <w14:solidFill>
              <w14:schemeClr w14:val="tx1"/>
            </w14:solidFill>
          </w14:textFill>
        </w:rPr>
        <w:t>节能</w:t>
      </w:r>
      <w:r>
        <w:rPr>
          <w:rFonts w:hint="eastAsia" w:ascii="宋体" w:hAnsi="宋体"/>
          <w:bCs/>
          <w:color w:val="000000" w:themeColor="text1"/>
          <w:szCs w:val="21"/>
          <w14:textFill>
            <w14:solidFill>
              <w14:schemeClr w14:val="tx1"/>
            </w14:solidFill>
          </w14:textFill>
        </w:rPr>
        <w:t>产品政府采购</w:t>
      </w:r>
      <w:r>
        <w:rPr>
          <w:rFonts w:ascii="宋体" w:hAnsi="宋体"/>
          <w:bCs/>
          <w:color w:val="000000" w:themeColor="text1"/>
          <w:szCs w:val="21"/>
          <w14:textFill>
            <w14:solidFill>
              <w14:schemeClr w14:val="tx1"/>
            </w14:solidFill>
          </w14:textFill>
        </w:rPr>
        <w:t>清单</w:t>
      </w:r>
      <w:r>
        <w:rPr>
          <w:rFonts w:hint="eastAsia" w:ascii="宋体" w:hAnsi="宋体"/>
          <w:bCs/>
          <w:color w:val="000000" w:themeColor="text1"/>
          <w:szCs w:val="21"/>
          <w14:textFill>
            <w14:solidFill>
              <w14:schemeClr w14:val="tx1"/>
            </w14:solidFill>
          </w14:textFill>
        </w:rPr>
        <w:t>》或《环境标志产品政府采购清单》目录范围</w:t>
      </w:r>
      <w:r>
        <w:rPr>
          <w:rFonts w:ascii="宋体" w:hAnsi="宋体"/>
          <w:bCs/>
          <w:color w:val="000000" w:themeColor="text1"/>
          <w:szCs w:val="21"/>
          <w14:textFill>
            <w14:solidFill>
              <w14:schemeClr w14:val="tx1"/>
            </w14:solidFill>
          </w14:textFill>
        </w:rPr>
        <w:t>的</w:t>
      </w:r>
      <w:r>
        <w:rPr>
          <w:rFonts w:hint="eastAsia" w:ascii="宋体" w:hAnsi="宋体"/>
          <w:bCs/>
          <w:color w:val="000000" w:themeColor="text1"/>
          <w:szCs w:val="21"/>
          <w14:textFill>
            <w14:solidFill>
              <w14:schemeClr w14:val="tx1"/>
            </w14:solidFill>
          </w14:textFill>
        </w:rPr>
        <w:t>，投标人应在本表备注栏内写明各分项货物属于节能（或环境标志）产品政府采购清单第几类第几项序号的产品，</w:t>
      </w:r>
      <w:r>
        <w:rPr>
          <w:rFonts w:hint="eastAsia" w:ascii="宋体" w:hAnsi="宋体"/>
          <w:bCs/>
          <w:color w:val="000000" w:themeColor="text1"/>
          <w:szCs w:val="21"/>
          <w:lang w:val="en-US" w:eastAsia="zh-CN"/>
          <w14:textFill>
            <w14:solidFill>
              <w14:schemeClr w14:val="tx1"/>
            </w14:solidFill>
          </w14:textFill>
        </w:rPr>
        <w:t>属于节能产品或环境标志产品，但不在上述最新目录范围内的，请在本表备注栏内写明“详见证明材料”，并提供相关证明材料复印件（加盖供应商公章），以便评</w:t>
      </w:r>
      <w:r>
        <w:rPr>
          <w:rFonts w:hint="eastAsia" w:ascii="宋体" w:hAnsi="宋体"/>
          <w:bCs/>
          <w:color w:val="0C0C0C"/>
          <w:szCs w:val="21"/>
        </w:rPr>
        <w:t>评标委员会</w:t>
      </w:r>
      <w:r>
        <w:rPr>
          <w:rFonts w:hint="eastAsia" w:ascii="宋体" w:hAnsi="宋体"/>
          <w:bCs/>
          <w:color w:val="000000" w:themeColor="text1"/>
          <w:szCs w:val="21"/>
          <w:lang w:val="en-US" w:eastAsia="zh-CN"/>
          <w14:textFill>
            <w14:solidFill>
              <w14:schemeClr w14:val="tx1"/>
            </w14:solidFill>
          </w14:textFill>
        </w:rPr>
        <w:t>作为优先采购或评分的依据。</w:t>
      </w:r>
      <w:r>
        <w:rPr>
          <w:rFonts w:hint="eastAsia" w:ascii="宋体" w:hAnsi="宋体" w:eastAsia="宋体" w:cs="宋体"/>
          <w:b/>
          <w:color w:val="000000" w:themeColor="text1"/>
          <w:sz w:val="32"/>
          <w:szCs w:val="32"/>
          <w14:textFill>
            <w14:solidFill>
              <w14:schemeClr w14:val="tx1"/>
            </w14:solidFill>
          </w14:textFill>
        </w:rPr>
        <w:br w:type="page"/>
      </w:r>
      <w:bookmarkStart w:id="229" w:name="_Toc495841787"/>
      <w:bookmarkStart w:id="230" w:name="_Toc27290"/>
      <w:r>
        <w:rPr>
          <w:rFonts w:hint="eastAsia" w:ascii="宋体" w:hAnsi="宋体" w:eastAsia="宋体" w:cs="宋体"/>
          <w:b/>
          <w:bCs/>
          <w:color w:val="000000" w:themeColor="text1"/>
          <w:sz w:val="32"/>
          <w:szCs w:val="32"/>
          <w:lang w:eastAsia="zh-CN"/>
          <w14:textFill>
            <w14:solidFill>
              <w14:schemeClr w14:val="tx1"/>
            </w14:solidFill>
          </w14:textFill>
        </w:rPr>
        <w:t>二、资格性响应证明材料（格式）</w:t>
      </w:r>
      <w:bookmarkEnd w:id="229"/>
      <w:bookmarkEnd w:id="230"/>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lang w:eastAsia="zh-CN"/>
          <w14:textFill>
            <w14:solidFill>
              <w14:schemeClr w14:val="tx1"/>
            </w14:solidFill>
          </w14:textFill>
        </w:rPr>
      </w:pPr>
      <w:bookmarkStart w:id="231" w:name="_Toc495841788"/>
      <w:bookmarkStart w:id="232" w:name="_Toc11828"/>
      <w:r>
        <w:rPr>
          <w:rFonts w:hint="eastAsia" w:ascii="宋体" w:hAnsi="宋体" w:eastAsia="宋体" w:cs="宋体"/>
          <w:b/>
          <w:bCs/>
          <w:color w:val="000000" w:themeColor="text1"/>
          <w:sz w:val="32"/>
          <w:szCs w:val="32"/>
          <w14:textFill>
            <w14:solidFill>
              <w14:schemeClr w14:val="tx1"/>
            </w14:solidFill>
          </w14:textFill>
        </w:rPr>
        <w:t>1.投标人相应的法定代表人、负责人、自然人身份证正反面复印件（必须提供）</w:t>
      </w:r>
      <w:bookmarkEnd w:id="231"/>
      <w:bookmarkEnd w:id="232"/>
      <w:r>
        <w:rPr>
          <w:rFonts w:hint="eastAsia" w:ascii="宋体" w:hAnsi="宋体" w:cs="宋体"/>
          <w:b/>
          <w:bCs/>
          <w:color w:val="000000" w:themeColor="text1"/>
          <w:sz w:val="32"/>
          <w:szCs w:val="32"/>
          <w:lang w:eastAsia="zh-CN"/>
          <w14:textFill>
            <w14:solidFill>
              <w14:schemeClr w14:val="tx1"/>
            </w14:solidFill>
          </w14:textFill>
        </w:rPr>
        <w:t>；</w:t>
      </w: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2.投标人的授权委托书原件、委托代理人身份证正反面复印件以及由县级以上（含县级）社会养老保险经办机构出具的投标人为委托代理人交纳的开标截止时间前半年内任意连续三个月社保证明复印件，除投标人为以下三种情形的：</w:t>
      </w:r>
    </w:p>
    <w:p>
      <w:pPr>
        <w:keepNext w:val="0"/>
        <w:keepLines w:val="0"/>
        <w:pageBreakBefore w:val="0"/>
        <w:widowControl w:val="0"/>
        <w:kinsoku/>
        <w:wordWrap/>
        <w:overflowPunct/>
        <w:topLinePunct w:val="0"/>
        <w:autoSpaceDE/>
        <w:autoSpaceDN/>
        <w:bidi w:val="0"/>
        <w:adjustRightInd/>
        <w:snapToGrid/>
        <w:ind w:firstLine="301" w:firstLineChars="100"/>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①如投标人为截标时间前60日以内成立的公司，可以提供投标人与委托代理人签订的劳动合同复印件代替社保证明复印件；</w:t>
      </w:r>
    </w:p>
    <w:p>
      <w:pPr>
        <w:keepNext w:val="0"/>
        <w:keepLines w:val="0"/>
        <w:pageBreakBefore w:val="0"/>
        <w:widowControl w:val="0"/>
        <w:kinsoku/>
        <w:wordWrap/>
        <w:overflowPunct/>
        <w:topLinePunct w:val="0"/>
        <w:autoSpaceDE/>
        <w:autoSpaceDN/>
        <w:bidi w:val="0"/>
        <w:adjustRightInd/>
        <w:snapToGrid/>
        <w:ind w:firstLine="301" w:firstLineChars="100"/>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②如投标人为事业单位，可以提供事业单位机构编制管理证复印件或事业单位机构为其发放工资的工资条复印件代替社保证明复印件；</w:t>
      </w:r>
    </w:p>
    <w:p>
      <w:pPr>
        <w:keepNext w:val="0"/>
        <w:keepLines w:val="0"/>
        <w:pageBreakBefore w:val="0"/>
        <w:widowControl w:val="0"/>
        <w:kinsoku/>
        <w:wordWrap/>
        <w:overflowPunct/>
        <w:topLinePunct w:val="0"/>
        <w:autoSpaceDE/>
        <w:autoSpaceDN/>
        <w:bidi w:val="0"/>
        <w:adjustRightInd/>
        <w:snapToGrid/>
        <w:ind w:firstLine="301" w:firstLineChars="100"/>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③如委托代理人为免缴纳社保人员，提供免缴纳社保的证明材料复印件及投标人与委托代理人签订的劳动合同复印件代替社保证明复印件。</w:t>
      </w:r>
    </w:p>
    <w:p>
      <w:pPr>
        <w:keepNext w:val="0"/>
        <w:keepLines w:val="0"/>
        <w:pageBreakBefore w:val="0"/>
        <w:widowControl w:val="0"/>
        <w:kinsoku/>
        <w:wordWrap/>
        <w:overflowPunct/>
        <w:topLinePunct w:val="0"/>
        <w:autoSpaceDE/>
        <w:autoSpaceDN/>
        <w:bidi w:val="0"/>
        <w:adjustRightInd/>
        <w:snapToGrid/>
        <w:ind w:firstLine="301" w:firstLineChars="100"/>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属自然人的应提供由县级以上（含县级）社会养老保险经办机构出具的自然人本人及委托代理人所交纳的开标截止时间前半年内任意连续三个月社保证明复印件】（委托代理时必须提供；如为联合体的，授权委托书原件须由牵头人出具）；</w:t>
      </w:r>
    </w:p>
    <w:p>
      <w:pPr>
        <w:pStyle w:val="44"/>
        <w:rPr>
          <w:rFonts w:hint="eastAsia" w:ascii="宋体" w:hAnsi="宋体" w:eastAsia="宋体" w:cs="宋体"/>
          <w:b/>
          <w:color w:val="000000" w:themeColor="text1"/>
          <w:sz w:val="32"/>
          <w14:textFill>
            <w14:solidFill>
              <w14:schemeClr w14:val="tx1"/>
            </w14:solidFill>
          </w14:textFill>
        </w:rPr>
      </w:pPr>
    </w:p>
    <w:p>
      <w:pPr>
        <w:pStyle w:val="44"/>
        <w:rPr>
          <w:rFonts w:hint="eastAsia" w:ascii="宋体" w:hAnsi="宋体" w:eastAsia="宋体" w:cs="宋体"/>
          <w:b/>
          <w:color w:val="000000" w:themeColor="text1"/>
          <w:sz w:val="32"/>
          <w14:textFill>
            <w14:solidFill>
              <w14:schemeClr w14:val="tx1"/>
            </w14:solidFill>
          </w14:textFill>
        </w:rPr>
      </w:pPr>
    </w:p>
    <w:p>
      <w:pPr>
        <w:jc w:val="center"/>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授权委托书（格式一）</w:t>
      </w:r>
    </w:p>
    <w:p>
      <w:pPr>
        <w:snapToGrid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致</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u w:val="single"/>
          <w14:textFill>
            <w14:solidFill>
              <w14:schemeClr w14:val="tx1"/>
            </w14:solidFill>
          </w14:textFill>
        </w:rPr>
        <w:t>桂林市政府集中采购中心</w:t>
      </w:r>
    </w:p>
    <w:p>
      <w:pPr>
        <w:spacing w:line="400" w:lineRule="exact"/>
        <w:ind w:firstLine="525" w:firstLineChars="2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我</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（姓名）系</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（投标人名称）的法定代表人（负责人），现授权委托本单位在职职工</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（姓名）</w:t>
      </w:r>
      <w:r>
        <w:rPr>
          <w:rFonts w:hint="eastAsia" w:ascii="宋体" w:hAnsi="宋体" w:eastAsia="宋体" w:cs="宋体"/>
          <w:color w:val="000000" w:themeColor="text1"/>
          <w:kern w:val="0"/>
          <w:lang w:eastAsia="zh-CN"/>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身份证：</w:t>
      </w:r>
      <w:r>
        <w:rPr>
          <w:rFonts w:hint="eastAsia" w:ascii="宋体" w:hAnsi="宋体" w:eastAsia="宋体" w:cs="宋体"/>
          <w:color w:val="000000" w:themeColor="text1"/>
          <w:kern w:val="0"/>
          <w:u w:val="single"/>
          <w:lang w:val="en-US" w:eastAsia="zh-CN"/>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以我公司名义参加</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u w:val="single"/>
          <w14:textFill>
            <w14:solidFill>
              <w14:schemeClr w14:val="tx1"/>
            </w14:solidFill>
          </w14:textFill>
        </w:rPr>
        <w:t xml:space="preserve">（项目名称及项目编号）    </w:t>
      </w:r>
      <w:r>
        <w:rPr>
          <w:rFonts w:hint="eastAsia" w:ascii="宋体" w:hAnsi="宋体" w:eastAsia="宋体" w:cs="宋体"/>
          <w:color w:val="000000" w:themeColor="text1"/>
          <w14:textFill>
            <w14:solidFill>
              <w14:schemeClr w14:val="tx1"/>
            </w14:solidFill>
          </w14:textFill>
        </w:rPr>
        <w:t>项目的投标活动，并代表我方全权办理针对上述项目的投标、开标、评标、签约等具体事务和签署相关文件。</w:t>
      </w:r>
    </w:p>
    <w:p>
      <w:pPr>
        <w:spacing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我方对被授权人的签字事项负全部责任。</w:t>
      </w:r>
    </w:p>
    <w:p>
      <w:pPr>
        <w:spacing w:line="400" w:lineRule="exact"/>
        <w:ind w:firstLine="420" w:firstLineChars="2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授权委托代理期限：自即日起至该项目政府采购活动结束。</w:t>
      </w:r>
    </w:p>
    <w:p>
      <w:pPr>
        <w:spacing w:line="400" w:lineRule="exact"/>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代理人无转委托权,特此委托。 </w:t>
      </w:r>
    </w:p>
    <w:p>
      <w:pPr>
        <w:snapToGrid w:val="0"/>
        <w:spacing w:line="400" w:lineRule="exact"/>
        <w:ind w:firstLine="525"/>
        <w:rPr>
          <w:rFonts w:hint="eastAsia" w:ascii="宋体" w:hAnsi="宋体" w:eastAsia="宋体" w:cs="宋体"/>
          <w:color w:val="000000" w:themeColor="text1"/>
          <w:szCs w:val="21"/>
          <w14:textFill>
            <w14:solidFill>
              <w14:schemeClr w14:val="tx1"/>
            </w14:solidFill>
          </w14:textFill>
        </w:rPr>
      </w:pPr>
    </w:p>
    <w:p>
      <w:pPr>
        <w:snapToGrid w:val="0"/>
        <w:spacing w:line="400" w:lineRule="exact"/>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我已在下面签字，以资证明。</w:t>
      </w:r>
    </w:p>
    <w:p>
      <w:pPr>
        <w:snapToGrid w:val="0"/>
        <w:spacing w:line="400" w:lineRule="exact"/>
        <w:ind w:firstLine="420"/>
        <w:rPr>
          <w:rFonts w:hint="eastAsia" w:ascii="宋体" w:hAnsi="宋体" w:eastAsia="宋体" w:cs="宋体"/>
          <w:color w:val="000000" w:themeColor="text1"/>
          <w:szCs w:val="21"/>
          <w14:textFill>
            <w14:solidFill>
              <w14:schemeClr w14:val="tx1"/>
            </w14:solidFill>
          </w14:textFill>
        </w:rPr>
      </w:pPr>
    </w:p>
    <w:p>
      <w:pPr>
        <w:snapToGrid w:val="0"/>
        <w:spacing w:line="400" w:lineRule="exact"/>
        <w:ind w:firstLine="42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投标人（公章）：</w:t>
      </w:r>
      <w:r>
        <w:rPr>
          <w:rFonts w:hint="eastAsia" w:ascii="宋体" w:hAnsi="宋体" w:eastAsia="宋体" w:cs="宋体"/>
          <w:color w:val="000000" w:themeColor="text1"/>
          <w:szCs w:val="21"/>
          <w:u w:val="single"/>
          <w14:textFill>
            <w14:solidFill>
              <w14:schemeClr w14:val="tx1"/>
            </w14:solidFill>
          </w14:textFill>
        </w:rPr>
        <w:t xml:space="preserve">                                   </w:t>
      </w:r>
    </w:p>
    <w:p>
      <w:pPr>
        <w:snapToGrid w:val="0"/>
        <w:spacing w:line="400" w:lineRule="exact"/>
        <w:ind w:firstLine="420"/>
        <w:rPr>
          <w:rFonts w:hint="eastAsia" w:ascii="宋体" w:hAnsi="宋体" w:eastAsia="宋体" w:cs="宋体"/>
          <w:color w:val="000000" w:themeColor="text1"/>
          <w:szCs w:val="21"/>
          <w14:textFill>
            <w14:solidFill>
              <w14:schemeClr w14:val="tx1"/>
            </w14:solidFill>
          </w14:textFill>
        </w:rPr>
      </w:pPr>
    </w:p>
    <w:p>
      <w:pPr>
        <w:snapToGrid w:val="0"/>
        <w:spacing w:line="400" w:lineRule="exact"/>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法定代表人（负责人）签字（或盖章）：</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w:t>
      </w:r>
    </w:p>
    <w:p>
      <w:pPr>
        <w:snapToGrid w:val="0"/>
        <w:spacing w:line="400" w:lineRule="exact"/>
        <w:ind w:firstLine="420"/>
        <w:rPr>
          <w:rFonts w:hint="eastAsia" w:ascii="宋体" w:hAnsi="宋体" w:eastAsia="宋体" w:cs="宋体"/>
          <w:color w:val="000000" w:themeColor="text1"/>
          <w:szCs w:val="21"/>
          <w14:textFill>
            <w14:solidFill>
              <w14:schemeClr w14:val="tx1"/>
            </w14:solidFill>
          </w14:textFill>
        </w:rPr>
      </w:pPr>
    </w:p>
    <w:p>
      <w:pPr>
        <w:spacing w:line="400" w:lineRule="exact"/>
        <w:ind w:firstLine="602" w:firstLineChars="25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附：投标人的授权委托书原件、委托代理人身份证正反面复印件</w:t>
      </w:r>
    </w:p>
    <w:p>
      <w:pPr>
        <w:pStyle w:val="16"/>
        <w:jc w:val="center"/>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br w:type="page"/>
      </w:r>
    </w:p>
    <w:p>
      <w:pPr>
        <w:pStyle w:val="16"/>
        <w:jc w:val="center"/>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授权委托书（格式二）</w:t>
      </w:r>
    </w:p>
    <w:p>
      <w:pPr>
        <w:snapToGrid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致</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u w:val="single"/>
          <w14:textFill>
            <w14:solidFill>
              <w14:schemeClr w14:val="tx1"/>
            </w14:solidFill>
          </w14:textFill>
        </w:rPr>
        <w:t>桂林市政府集中采购中心</w:t>
      </w:r>
    </w:p>
    <w:p>
      <w:pPr>
        <w:snapToGrid w:val="0"/>
        <w:spacing w:line="400" w:lineRule="exact"/>
        <w:rPr>
          <w:rFonts w:hint="eastAsia" w:ascii="宋体" w:hAnsi="宋体" w:eastAsia="宋体" w:cs="宋体"/>
          <w:color w:val="000000" w:themeColor="text1"/>
          <w:szCs w:val="21"/>
          <w:u w:val="single"/>
          <w14:textFill>
            <w14:solidFill>
              <w14:schemeClr w14:val="tx1"/>
            </w14:solidFill>
          </w14:textFill>
        </w:rPr>
      </w:pPr>
    </w:p>
    <w:p>
      <w:pPr>
        <w:pStyle w:val="16"/>
        <w:spacing w:line="34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我</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（姓名）系自然人，现授权委托</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（姓 名）</w:t>
      </w:r>
      <w:r>
        <w:rPr>
          <w:rFonts w:hint="eastAsia" w:ascii="宋体" w:hAnsi="宋体" w:eastAsia="宋体" w:cs="宋体"/>
          <w:color w:val="000000" w:themeColor="text1"/>
          <w:kern w:val="0"/>
          <w:lang w:eastAsia="zh-CN"/>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身份证</w:t>
      </w:r>
      <w:bookmarkStart w:id="267" w:name="_GoBack"/>
      <w:bookmarkEnd w:id="267"/>
      <w:r>
        <w:rPr>
          <w:rFonts w:hint="eastAsia" w:ascii="宋体" w:hAnsi="宋体" w:eastAsia="宋体" w:cs="宋体"/>
          <w:color w:val="000000" w:themeColor="text1"/>
          <w:kern w:val="0"/>
          <w:lang w:val="en-US" w:eastAsia="zh-CN"/>
          <w14:textFill>
            <w14:solidFill>
              <w14:schemeClr w14:val="tx1"/>
            </w14:solidFill>
          </w14:textFill>
        </w:rPr>
        <w:t>：</w:t>
      </w:r>
      <w:r>
        <w:rPr>
          <w:rFonts w:hint="eastAsia" w:ascii="宋体" w:hAnsi="宋体" w:eastAsia="宋体" w:cs="宋体"/>
          <w:color w:val="000000" w:themeColor="text1"/>
          <w:kern w:val="0"/>
          <w:u w:val="single"/>
          <w:lang w:val="en-US" w:eastAsia="zh-CN"/>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以本人名义参加</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u w:val="single"/>
          <w14:textFill>
            <w14:solidFill>
              <w14:schemeClr w14:val="tx1"/>
            </w14:solidFill>
          </w14:textFill>
        </w:rPr>
        <w:t xml:space="preserve">（项目名称及项目编号）        </w:t>
      </w:r>
      <w:r>
        <w:rPr>
          <w:rFonts w:hint="eastAsia" w:ascii="宋体" w:hAnsi="宋体" w:eastAsia="宋体" w:cs="宋体"/>
          <w:color w:val="000000" w:themeColor="text1"/>
          <w14:textFill>
            <w14:solidFill>
              <w14:schemeClr w14:val="tx1"/>
            </w14:solidFill>
          </w14:textFill>
        </w:rPr>
        <w:t>项目的投标活动，并代表本人全权办理针对上述项目的投标、开标、评标、签约等具体事务和签署相关文件。</w:t>
      </w:r>
    </w:p>
    <w:p>
      <w:pPr>
        <w:pStyle w:val="16"/>
        <w:spacing w:line="34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本人对被授权人的签字事项负全部责任。</w:t>
      </w:r>
    </w:p>
    <w:p>
      <w:pPr>
        <w:pStyle w:val="16"/>
        <w:spacing w:line="400" w:lineRule="exact"/>
        <w:ind w:firstLine="420" w:firstLineChars="2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授权委托代理期限：自即日起至该项目政府采购活动结束。</w:t>
      </w:r>
    </w:p>
    <w:p>
      <w:pPr>
        <w:pStyle w:val="16"/>
        <w:spacing w:line="340" w:lineRule="exact"/>
        <w:ind w:firstLine="420" w:firstLineChars="200"/>
        <w:rPr>
          <w:rFonts w:hint="eastAsia" w:ascii="宋体" w:hAnsi="宋体" w:eastAsia="宋体" w:cs="宋体"/>
          <w:color w:val="000000" w:themeColor="text1"/>
          <w:u w:val="single"/>
          <w14:textFill>
            <w14:solidFill>
              <w14:schemeClr w14:val="tx1"/>
            </w14:solidFill>
          </w14:textFill>
        </w:rPr>
      </w:pPr>
    </w:p>
    <w:p>
      <w:pPr>
        <w:pStyle w:val="16"/>
        <w:spacing w:line="340" w:lineRule="exact"/>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pPr>
        <w:spacing w:line="340" w:lineRule="exact"/>
        <w:ind w:firstLine="420" w:firstLineChars="20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代理人无转委托权,特此委托。 </w:t>
      </w:r>
    </w:p>
    <w:p>
      <w:pPr>
        <w:snapToGrid w:val="0"/>
        <w:spacing w:line="340" w:lineRule="exact"/>
        <w:ind w:firstLine="525"/>
        <w:rPr>
          <w:rFonts w:hint="eastAsia" w:ascii="宋体" w:hAnsi="宋体" w:eastAsia="宋体" w:cs="宋体"/>
          <w:color w:val="000000" w:themeColor="text1"/>
          <w:szCs w:val="21"/>
          <w14:textFill>
            <w14:solidFill>
              <w14:schemeClr w14:val="tx1"/>
            </w14:solidFill>
          </w14:textFill>
        </w:rPr>
      </w:pPr>
    </w:p>
    <w:p>
      <w:pPr>
        <w:snapToGrid w:val="0"/>
        <w:spacing w:line="340" w:lineRule="exact"/>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我已在下面签字，以资证明。</w:t>
      </w:r>
    </w:p>
    <w:p>
      <w:pPr>
        <w:snapToGrid w:val="0"/>
        <w:spacing w:line="340" w:lineRule="exact"/>
        <w:ind w:firstLine="420"/>
        <w:rPr>
          <w:rFonts w:hint="eastAsia" w:ascii="宋体" w:hAnsi="宋体" w:eastAsia="宋体" w:cs="宋体"/>
          <w:color w:val="000000" w:themeColor="text1"/>
          <w:szCs w:val="21"/>
          <w14:textFill>
            <w14:solidFill>
              <w14:schemeClr w14:val="tx1"/>
            </w14:solidFill>
          </w14:textFill>
        </w:rPr>
      </w:pPr>
    </w:p>
    <w:p>
      <w:pPr>
        <w:snapToGrid w:val="0"/>
        <w:spacing w:line="340" w:lineRule="exact"/>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自然人签字并在签名处加盖大拇指指印：</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w:t>
      </w:r>
    </w:p>
    <w:p>
      <w:pPr>
        <w:snapToGrid w:val="0"/>
        <w:spacing w:line="340" w:lineRule="exact"/>
        <w:ind w:firstLine="420"/>
        <w:rPr>
          <w:rFonts w:hint="eastAsia" w:ascii="宋体" w:hAnsi="宋体" w:eastAsia="宋体" w:cs="宋体"/>
          <w:color w:val="000000" w:themeColor="text1"/>
          <w:szCs w:val="21"/>
          <w14:textFill>
            <w14:solidFill>
              <w14:schemeClr w14:val="tx1"/>
            </w14:solidFill>
          </w14:textFill>
        </w:rPr>
      </w:pPr>
    </w:p>
    <w:p>
      <w:pPr>
        <w:spacing w:line="400" w:lineRule="exact"/>
        <w:ind w:firstLine="602" w:firstLineChars="250"/>
        <w:rPr>
          <w:rFonts w:hint="eastAsia" w:ascii="宋体" w:hAnsi="宋体" w:eastAsia="宋体" w:cs="宋体"/>
          <w:b/>
          <w:color w:val="000000" w:themeColor="text1"/>
          <w:sz w:val="24"/>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lang w:eastAsia="zh-CN"/>
          <w14:textFill>
            <w14:solidFill>
              <w14:schemeClr w14:val="tx1"/>
            </w14:solidFill>
          </w14:textFill>
        </w:rPr>
      </w:pPr>
      <w:bookmarkStart w:id="233" w:name="_Toc495841790"/>
      <w:bookmarkStart w:id="234" w:name="_Toc12280"/>
      <w:r>
        <w:rPr>
          <w:rFonts w:hint="eastAsia" w:ascii="宋体" w:hAnsi="宋体" w:eastAsia="宋体" w:cs="宋体"/>
          <w:b/>
          <w:bCs/>
          <w:color w:val="000000" w:themeColor="text1"/>
          <w:sz w:val="32"/>
          <w:szCs w:val="32"/>
          <w14:textFill>
            <w14:solidFill>
              <w14:schemeClr w14:val="tx1"/>
            </w14:solidFill>
          </w14:textFill>
        </w:rPr>
        <w:t>3.投标人的法人或者其他组织营业执照等证明文件复印件（必须提供，自然人除外）</w:t>
      </w:r>
      <w:bookmarkEnd w:id="233"/>
      <w:bookmarkEnd w:id="234"/>
      <w:r>
        <w:rPr>
          <w:rFonts w:hint="eastAsia" w:ascii="宋体" w:hAnsi="宋体" w:cs="宋体"/>
          <w:b/>
          <w:bCs/>
          <w:color w:val="000000" w:themeColor="text1"/>
          <w:sz w:val="32"/>
          <w:szCs w:val="32"/>
          <w:lang w:eastAsia="zh-CN"/>
          <w14:textFill>
            <w14:solidFill>
              <w14:schemeClr w14:val="tx1"/>
            </w14:solidFill>
          </w14:textFill>
        </w:rPr>
        <w:t>；</w:t>
      </w:r>
    </w:p>
    <w:p>
      <w:pPr>
        <w:tabs>
          <w:tab w:val="left" w:pos="1305"/>
        </w:tabs>
        <w:spacing w:line="400" w:lineRule="exac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注：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spacing w:line="400" w:lineRule="exact"/>
        <w:ind w:left="420" w:leftChars="200" w:firstLine="157" w:firstLineChars="49"/>
        <w:rPr>
          <w:rFonts w:hint="eastAsia" w:ascii="宋体" w:hAnsi="宋体" w:eastAsia="宋体" w:cs="宋体"/>
          <w:b/>
          <w:color w:val="000000" w:themeColor="text1"/>
          <w:sz w:val="32"/>
          <w:szCs w:val="32"/>
          <w14:textFill>
            <w14:solidFill>
              <w14:schemeClr w14:val="tx1"/>
            </w14:solidFill>
          </w14:textFill>
        </w:rPr>
      </w:pPr>
    </w:p>
    <w:p>
      <w:pPr>
        <w:spacing w:line="400" w:lineRule="exact"/>
        <w:ind w:left="420" w:leftChars="200" w:firstLine="157" w:firstLineChars="49"/>
        <w:rPr>
          <w:rFonts w:hint="eastAsia" w:ascii="宋体" w:hAnsi="宋体" w:eastAsia="宋体" w:cs="宋体"/>
          <w:b/>
          <w:color w:val="000000" w:themeColor="text1"/>
          <w:sz w:val="32"/>
          <w:szCs w:val="32"/>
          <w14:textFill>
            <w14:solidFill>
              <w14:schemeClr w14:val="tx1"/>
            </w14:solidFill>
          </w14:textFill>
        </w:rPr>
      </w:pPr>
    </w:p>
    <w:p>
      <w:pPr>
        <w:rPr>
          <w:rFonts w:ascii="宋体" w:hAnsi="宋体" w:cs="宋体"/>
          <w:b/>
          <w:bCs/>
          <w:color w:val="0C0C0C"/>
          <w:sz w:val="32"/>
          <w:szCs w:val="32"/>
        </w:rPr>
      </w:pPr>
      <w:r>
        <w:rPr>
          <w:rFonts w:hint="eastAsia" w:ascii="宋体" w:hAnsi="宋体" w:cs="宋体"/>
          <w:b/>
          <w:bCs/>
          <w:color w:val="0C0C0C"/>
          <w:sz w:val="32"/>
          <w:szCs w:val="32"/>
        </w:rPr>
        <w:t>4.投标人近三年中任一年度经第三方审计的财务状况报告复印件或银行出具的资信证明或财政部门认可的政府采购专业担保机构出具的投标担保函（必须提供）；</w:t>
      </w:r>
    </w:p>
    <w:p>
      <w:pPr>
        <w:pStyle w:val="73"/>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b/>
          <w:bCs/>
          <w:color w:val="000000" w:themeColor="text1"/>
          <w:sz w:val="32"/>
          <w:szCs w:val="32"/>
          <w:lang w:eastAsia="zh-CN"/>
          <w14:textFill>
            <w14:solidFill>
              <w14:schemeClr w14:val="tx1"/>
            </w14:solidFill>
          </w14:textFill>
        </w:rPr>
      </w:pPr>
      <w:bookmarkStart w:id="235" w:name="_Toc495841793"/>
      <w:bookmarkStart w:id="236" w:name="_Toc26950"/>
      <w:r>
        <w:rPr>
          <w:rFonts w:hint="eastAsia" w:ascii="宋体" w:hAnsi="宋体" w:cs="宋体"/>
          <w:b/>
          <w:bCs/>
          <w:color w:val="000000" w:themeColor="text1"/>
          <w:sz w:val="32"/>
          <w:szCs w:val="32"/>
          <w:lang w:val="en-US" w:eastAsia="zh-CN"/>
          <w14:textFill>
            <w14:solidFill>
              <w14:schemeClr w14:val="tx1"/>
            </w14:solidFill>
          </w14:textFill>
        </w:rPr>
        <w:t>5</w:t>
      </w:r>
      <w:r>
        <w:rPr>
          <w:rFonts w:hint="eastAsia" w:ascii="宋体" w:hAnsi="宋体" w:eastAsia="宋体" w:cs="宋体"/>
          <w:b/>
          <w:bCs/>
          <w:color w:val="000000" w:themeColor="text1"/>
          <w:sz w:val="32"/>
          <w:szCs w:val="32"/>
          <w14:textFill>
            <w14:solidFill>
              <w14:schemeClr w14:val="tx1"/>
            </w14:solidFill>
          </w14:textFill>
        </w:rPr>
        <w:t>.投标人参加政府采购活动前3年内在经营活动中没有重大违法记录及有关信用信息的书面声明（必须提供）</w:t>
      </w:r>
      <w:bookmarkEnd w:id="235"/>
      <w:bookmarkEnd w:id="236"/>
      <w:r>
        <w:rPr>
          <w:rFonts w:hint="eastAsia" w:ascii="宋体" w:hAnsi="宋体" w:cs="宋体"/>
          <w:b/>
          <w:bCs/>
          <w:color w:val="000000" w:themeColor="text1"/>
          <w:sz w:val="32"/>
          <w:szCs w:val="32"/>
          <w:lang w:eastAsia="zh-CN"/>
          <w14:textFill>
            <w14:solidFill>
              <w14:schemeClr w14:val="tx1"/>
            </w14:solidFill>
          </w14:textFill>
        </w:rPr>
        <w:t>；</w:t>
      </w:r>
    </w:p>
    <w:p>
      <w:pPr>
        <w:spacing w:line="40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声   明</w:t>
      </w:r>
    </w:p>
    <w:p>
      <w:pPr>
        <w:snapToGrid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致</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u w:val="single"/>
          <w14:textFill>
            <w14:solidFill>
              <w14:schemeClr w14:val="tx1"/>
            </w14:solidFill>
          </w14:textFill>
        </w:rPr>
        <w:t>桂林市政府集中采购中心</w:t>
      </w:r>
    </w:p>
    <w:p>
      <w:pPr>
        <w:snapToGrid w:val="0"/>
        <w:spacing w:line="400" w:lineRule="exact"/>
        <w:rPr>
          <w:rFonts w:hint="eastAsia" w:ascii="宋体" w:hAnsi="宋体" w:eastAsia="宋体" w:cs="宋体"/>
          <w:color w:val="000000" w:themeColor="text1"/>
          <w:szCs w:val="21"/>
          <w:u w:val="single"/>
          <w14:textFill>
            <w14:solidFill>
              <w14:schemeClr w14:val="tx1"/>
            </w14:solidFill>
          </w14:textFill>
        </w:rPr>
      </w:pPr>
    </w:p>
    <w:p>
      <w:pPr>
        <w:pStyle w:val="16"/>
        <w:spacing w:line="38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napToGrid w:val="0"/>
        <w:spacing w:line="400" w:lineRule="exact"/>
        <w:ind w:firstLine="4515" w:firstLineChars="2150"/>
        <w:rPr>
          <w:rFonts w:hint="eastAsia" w:ascii="宋体" w:hAnsi="宋体" w:eastAsia="宋体" w:cs="宋体"/>
          <w:color w:val="000000" w:themeColor="text1"/>
          <w:szCs w:val="21"/>
          <w14:textFill>
            <w14:solidFill>
              <w14:schemeClr w14:val="tx1"/>
            </w14:solidFill>
          </w14:textFill>
        </w:rPr>
      </w:pPr>
    </w:p>
    <w:p>
      <w:pPr>
        <w:snapToGrid w:val="0"/>
        <w:spacing w:line="400" w:lineRule="exact"/>
        <w:ind w:firstLine="1890" w:firstLineChars="9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投标人（公章，自然人除外）：</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40" w:lineRule="exact"/>
        <w:ind w:firstLine="1890" w:firstLineChars="9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法定代表人、负责人、自然人或相应的委托代理人签字（或盖章）</w:t>
      </w:r>
    </w:p>
    <w:p>
      <w:pPr>
        <w:spacing w:line="340" w:lineRule="exact"/>
        <w:ind w:firstLine="1680" w:firstLineChars="8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（属自然人的应在签名处加盖大拇指指印）：</w:t>
      </w:r>
      <w:r>
        <w:rPr>
          <w:rFonts w:hint="eastAsia" w:ascii="宋体" w:hAnsi="宋体" w:eastAsia="宋体" w:cs="宋体"/>
          <w:color w:val="000000" w:themeColor="text1"/>
          <w:szCs w:val="21"/>
          <w:u w:val="single"/>
          <w14:textFill>
            <w14:solidFill>
              <w14:schemeClr w14:val="tx1"/>
            </w14:solidFill>
          </w14:textFill>
        </w:rPr>
        <w:t xml:space="preserve">                              </w:t>
      </w:r>
    </w:p>
    <w:p>
      <w:pPr>
        <w:snapToGrid w:val="0"/>
        <w:spacing w:line="400" w:lineRule="exact"/>
        <w:ind w:firstLine="1890" w:firstLineChars="9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pPr>
        <w:snapToGrid w:val="0"/>
        <w:spacing w:line="400" w:lineRule="exact"/>
        <w:ind w:firstLine="1890" w:firstLineChars="9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          期：</w:t>
      </w:r>
      <w:r>
        <w:rPr>
          <w:rFonts w:hint="eastAsia" w:ascii="宋体" w:hAnsi="宋体" w:eastAsia="宋体" w:cs="宋体"/>
          <w:color w:val="000000" w:themeColor="text1"/>
          <w:u w:val="single"/>
          <w14:textFill>
            <w14:solidFill>
              <w14:schemeClr w14:val="tx1"/>
            </w14:solidFill>
          </w14:textFill>
        </w:rPr>
        <w:t xml:space="preserve">                                                   </w:t>
      </w:r>
    </w:p>
    <w:p>
      <w:pPr>
        <w:spacing w:line="400" w:lineRule="exact"/>
        <w:rPr>
          <w:rFonts w:hint="eastAsia" w:ascii="宋体" w:hAnsi="宋体" w:eastAsia="宋体" w:cs="宋体"/>
          <w:b/>
          <w:color w:val="000000" w:themeColor="text1"/>
          <w:sz w:val="32"/>
          <w:szCs w:val="32"/>
          <w14:textFill>
            <w14:solidFill>
              <w14:schemeClr w14:val="tx1"/>
            </w14:solidFill>
          </w14:textFill>
        </w:rPr>
      </w:pPr>
    </w:p>
    <w:p>
      <w:pPr>
        <w:spacing w:line="400" w:lineRule="exact"/>
        <w:rPr>
          <w:rFonts w:hint="eastAsia" w:ascii="宋体" w:hAnsi="宋体" w:eastAsia="宋体" w:cs="宋体"/>
          <w:b/>
          <w:color w:val="000000" w:themeColor="text1"/>
          <w:sz w:val="32"/>
          <w:szCs w:val="32"/>
          <w14:textFill>
            <w14:solidFill>
              <w14:schemeClr w14:val="tx1"/>
            </w14:solidFill>
          </w14:textFill>
        </w:rPr>
      </w:pPr>
    </w:p>
    <w:p>
      <w:pPr>
        <w:spacing w:line="400" w:lineRule="exact"/>
        <w:rPr>
          <w:rFonts w:hint="eastAsia" w:ascii="宋体" w:hAnsi="宋体" w:eastAsia="宋体" w:cs="宋体"/>
          <w:b/>
          <w:color w:val="000000" w:themeColor="text1"/>
          <w:sz w:val="32"/>
          <w:szCs w:val="32"/>
          <w14:textFill>
            <w14:solidFill>
              <w14:schemeClr w14:val="tx1"/>
            </w14:solidFill>
          </w14:textFill>
        </w:rPr>
      </w:pPr>
    </w:p>
    <w:p>
      <w:pPr>
        <w:spacing w:line="400" w:lineRule="exact"/>
        <w:jc w:val="center"/>
        <w:outlineLvl w:val="1"/>
        <w:rPr>
          <w:rFonts w:hint="eastAsia" w:ascii="宋体" w:hAnsi="宋体" w:eastAsia="宋体" w:cs="宋体"/>
          <w:b/>
          <w:color w:val="000000" w:themeColor="text1"/>
          <w:sz w:val="32"/>
          <w:szCs w:val="32"/>
          <w14:textFill>
            <w14:solidFill>
              <w14:schemeClr w14:val="tx1"/>
            </w14:solidFill>
          </w14:textFill>
        </w:rPr>
      </w:pPr>
      <w:bookmarkStart w:id="237" w:name="_Toc495841794"/>
    </w:p>
    <w:p>
      <w:pPr>
        <w:spacing w:line="400" w:lineRule="exact"/>
        <w:jc w:val="both"/>
        <w:outlineLvl w:val="1"/>
        <w:rPr>
          <w:rFonts w:hint="eastAsia" w:ascii="宋体" w:hAnsi="宋体" w:eastAsia="宋体" w:cs="宋体"/>
          <w:b/>
          <w:color w:val="000000" w:themeColor="text1"/>
          <w:sz w:val="32"/>
          <w:szCs w:val="32"/>
          <w14:textFill>
            <w14:solidFill>
              <w14:schemeClr w14:val="tx1"/>
            </w14:solidFill>
          </w14:textFill>
        </w:rPr>
      </w:pPr>
    </w:p>
    <w:p>
      <w:pPr>
        <w:spacing w:line="400" w:lineRule="exact"/>
        <w:jc w:val="center"/>
        <w:outlineLvl w:val="1"/>
        <w:rPr>
          <w:rFonts w:hint="eastAsia" w:ascii="宋体" w:hAnsi="宋体" w:eastAsia="宋体" w:cs="宋体"/>
          <w:b/>
          <w:color w:val="000000" w:themeColor="text1"/>
          <w:sz w:val="32"/>
          <w:szCs w:val="32"/>
          <w14:textFill>
            <w14:solidFill>
              <w14:schemeClr w14:val="tx1"/>
            </w14:solidFill>
          </w14:textFill>
        </w:rPr>
      </w:pPr>
    </w:p>
    <w:p>
      <w:pPr>
        <w:numPr>
          <w:ilvl w:val="0"/>
          <w:numId w:val="8"/>
        </w:numPr>
        <w:rPr>
          <w:rFonts w:hint="eastAsia" w:ascii="宋体" w:hAnsi="宋体" w:cs="宋体"/>
          <w:b/>
          <w:bCs/>
          <w:color w:val="0C0C0C"/>
          <w:sz w:val="32"/>
          <w:szCs w:val="32"/>
        </w:rPr>
      </w:pPr>
      <w:r>
        <w:rPr>
          <w:rFonts w:hint="eastAsia" w:ascii="宋体" w:hAnsi="宋体" w:cs="宋体"/>
          <w:b/>
          <w:bCs/>
          <w:color w:val="0C0C0C"/>
          <w:sz w:val="32"/>
          <w:szCs w:val="32"/>
        </w:rPr>
        <w:t>投标人近半年内任意一个月或任一季度依法缴纳税收的证明材料【增值税发票(税收完税证明)或企业所得税完税证明或税务部门出具的免税证明】复印件（必须提供）</w:t>
      </w:r>
      <w:r>
        <w:rPr>
          <w:rFonts w:hint="eastAsia" w:ascii="宋体" w:hAnsi="宋体" w:cs="宋体"/>
          <w:b/>
          <w:bCs/>
          <w:color w:val="0C0C0C"/>
          <w:sz w:val="32"/>
          <w:szCs w:val="32"/>
          <w:lang w:eastAsia="zh-CN"/>
        </w:rPr>
        <w:t>；</w:t>
      </w:r>
    </w:p>
    <w:p>
      <w:pPr>
        <w:pStyle w:val="2"/>
        <w:rPr>
          <w:rFonts w:hint="eastAsia"/>
        </w:rPr>
      </w:pPr>
    </w:p>
    <w:p>
      <w:pPr>
        <w:numPr>
          <w:ilvl w:val="0"/>
          <w:numId w:val="8"/>
        </w:numPr>
        <w:rPr>
          <w:rFonts w:hint="eastAsia" w:ascii="宋体" w:hAnsi="宋体" w:cs="宋体"/>
          <w:b/>
          <w:bCs/>
          <w:color w:val="0C0C0C"/>
          <w:sz w:val="32"/>
          <w:szCs w:val="32"/>
        </w:rPr>
      </w:pPr>
      <w:r>
        <w:rPr>
          <w:rFonts w:hint="eastAsia" w:ascii="宋体" w:hAnsi="宋体" w:cs="宋体"/>
          <w:b/>
          <w:bCs/>
          <w:color w:val="0C0C0C"/>
          <w:sz w:val="32"/>
          <w:szCs w:val="32"/>
        </w:rPr>
        <w:t>投标人必须具有《中华人民共和国特种设备安装改造维修许可证（电梯）》安装、维修</w:t>
      </w:r>
      <w:r>
        <w:rPr>
          <w:rFonts w:hint="eastAsia" w:ascii="宋体" w:hAnsi="宋体" w:cs="宋体"/>
          <w:b/>
          <w:bCs/>
          <w:color w:val="0C0C0C"/>
          <w:sz w:val="32"/>
          <w:szCs w:val="32"/>
          <w:lang w:val="en-US" w:eastAsia="zh-CN"/>
        </w:rPr>
        <w:t>C</w:t>
      </w:r>
      <w:r>
        <w:rPr>
          <w:rFonts w:hint="eastAsia" w:ascii="宋体" w:hAnsi="宋体" w:cs="宋体"/>
          <w:b/>
          <w:bCs/>
          <w:color w:val="0C0C0C"/>
          <w:sz w:val="32"/>
          <w:szCs w:val="32"/>
        </w:rPr>
        <w:t>级及以上</w:t>
      </w:r>
      <w:r>
        <w:rPr>
          <w:rFonts w:hint="eastAsia" w:ascii="宋体" w:hAnsi="宋体" w:cs="宋体"/>
          <w:b/>
          <w:bCs/>
          <w:color w:val="0C0C0C"/>
          <w:sz w:val="32"/>
          <w:szCs w:val="32"/>
          <w:lang w:eastAsia="zh-CN"/>
        </w:rPr>
        <w:t>资质</w:t>
      </w:r>
      <w:r>
        <w:rPr>
          <w:rFonts w:hint="eastAsia" w:ascii="宋体" w:hAnsi="宋体" w:cs="宋体"/>
          <w:b/>
          <w:bCs/>
          <w:color w:val="0C0C0C"/>
          <w:sz w:val="32"/>
          <w:szCs w:val="32"/>
        </w:rPr>
        <w:t>（必须提供）</w:t>
      </w:r>
      <w:r>
        <w:rPr>
          <w:rFonts w:hint="eastAsia" w:ascii="宋体" w:hAnsi="宋体" w:cs="宋体"/>
          <w:b/>
          <w:bCs/>
          <w:color w:val="0C0C0C"/>
          <w:sz w:val="32"/>
          <w:szCs w:val="32"/>
          <w:lang w:eastAsia="zh-CN"/>
        </w:rPr>
        <w:t>。</w:t>
      </w:r>
    </w:p>
    <w:p>
      <w:pP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bookmarkStart w:id="238" w:name="_Toc26652"/>
      <w:r>
        <w:rPr>
          <w:rFonts w:hint="eastAsia" w:ascii="宋体" w:hAnsi="宋体" w:eastAsia="宋体" w:cs="宋体"/>
          <w:b/>
          <w:bCs/>
          <w:color w:val="000000" w:themeColor="text1"/>
          <w:sz w:val="32"/>
          <w:szCs w:val="32"/>
          <w14:textFill>
            <w14:solidFill>
              <w14:schemeClr w14:val="tx1"/>
            </w14:solidFill>
          </w14:textFill>
        </w:rPr>
        <w:t>三、商务、技术性响应及其他有效证明材料（格式）</w:t>
      </w:r>
      <w:bookmarkEnd w:id="237"/>
      <w:bookmarkEnd w:id="238"/>
    </w:p>
    <w:p>
      <w:pPr>
        <w:rPr>
          <w:rFonts w:hint="eastAsia" w:ascii="宋体" w:hAnsi="宋体" w:eastAsia="宋体" w:cs="宋体"/>
          <w:b/>
          <w:bCs/>
          <w:color w:val="000000" w:themeColor="text1"/>
          <w:sz w:val="32"/>
          <w:szCs w:val="32"/>
          <w14:textFill>
            <w14:solidFill>
              <w14:schemeClr w14:val="tx1"/>
            </w14:solidFill>
          </w14:textFill>
        </w:rPr>
      </w:pPr>
      <w:bookmarkStart w:id="239" w:name="_Toc495841795"/>
      <w:bookmarkStart w:id="240" w:name="_Toc2409"/>
      <w:r>
        <w:rPr>
          <w:rFonts w:hint="eastAsia" w:ascii="宋体" w:hAnsi="宋体" w:eastAsia="宋体" w:cs="宋体"/>
          <w:b/>
          <w:bCs/>
          <w:color w:val="000000" w:themeColor="text1"/>
          <w:sz w:val="32"/>
          <w:szCs w:val="32"/>
          <w14:textFill>
            <w14:solidFill>
              <w14:schemeClr w14:val="tx1"/>
            </w14:solidFill>
          </w14:textFill>
        </w:rPr>
        <w:t>1.技术规格偏离表（必须提供）</w:t>
      </w:r>
      <w:bookmarkEnd w:id="239"/>
      <w:bookmarkEnd w:id="240"/>
    </w:p>
    <w:p>
      <w:pPr>
        <w:rPr>
          <w:rFonts w:hint="eastAsia" w:ascii="宋体" w:hAnsi="宋体" w:eastAsia="宋体" w:cs="宋体"/>
          <w:b/>
          <w:color w:val="000000" w:themeColor="text1"/>
          <w:sz w:val="24"/>
          <w14:textFill>
            <w14:solidFill>
              <w14:schemeClr w14:val="tx1"/>
            </w14:solidFill>
          </w14:textFill>
        </w:rPr>
      </w:pPr>
    </w:p>
    <w:p>
      <w:pPr>
        <w:jc w:val="center"/>
        <w:rPr>
          <w:rFonts w:hint="eastAsia" w:ascii="宋体" w:hAnsi="宋体" w:eastAsia="宋体" w:cs="宋体"/>
          <w:b/>
          <w:bCs/>
          <w:color w:val="000000" w:themeColor="text1"/>
          <w:sz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技术规格偏离表</w:t>
      </w:r>
      <w:r>
        <w:rPr>
          <w:rFonts w:hint="eastAsia" w:ascii="宋体" w:hAnsi="宋体" w:eastAsia="宋体" w:cs="宋体"/>
          <w:b/>
          <w:bCs/>
          <w:color w:val="000000" w:themeColor="text1"/>
          <w:sz w:val="32"/>
          <w14:textFill>
            <w14:solidFill>
              <w14:schemeClr w14:val="tx1"/>
            </w14:solidFill>
          </w14:textFill>
        </w:rPr>
        <w:t>（格式）</w:t>
      </w:r>
    </w:p>
    <w:p>
      <w:pPr>
        <w:snapToGrid w:val="0"/>
        <w:spacing w:line="400" w:lineRule="exact"/>
        <w:rPr>
          <w:rFonts w:hint="eastAsia"/>
          <w:color w:val="000000" w:themeColor="text1"/>
          <w14:textFill>
            <w14:solidFill>
              <w14:schemeClr w14:val="tx1"/>
            </w14:solidFill>
          </w14:textFill>
        </w:rPr>
      </w:pPr>
    </w:p>
    <w:tbl>
      <w:tblPr>
        <w:tblStyle w:val="2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313"/>
        <w:gridCol w:w="2520"/>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shd w:val="clear" w:color="auto" w:fill="8DB3E2"/>
            <w:vAlign w:val="center"/>
          </w:tcPr>
          <w:p>
            <w:pPr>
              <w:spacing w:line="40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序号</w:t>
            </w:r>
          </w:p>
        </w:tc>
        <w:tc>
          <w:tcPr>
            <w:tcW w:w="2126" w:type="dxa"/>
            <w:shd w:val="clear" w:color="auto" w:fill="8DB3E2"/>
            <w:vAlign w:val="center"/>
          </w:tcPr>
          <w:p>
            <w:pPr>
              <w:spacing w:line="40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货物名称</w:t>
            </w:r>
          </w:p>
        </w:tc>
        <w:tc>
          <w:tcPr>
            <w:tcW w:w="2313" w:type="dxa"/>
            <w:shd w:val="clear" w:color="auto" w:fill="8DB3E2"/>
            <w:vAlign w:val="center"/>
          </w:tcPr>
          <w:p>
            <w:pPr>
              <w:spacing w:line="40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项目要求及技术需求</w:t>
            </w:r>
          </w:p>
        </w:tc>
        <w:tc>
          <w:tcPr>
            <w:tcW w:w="2520" w:type="dxa"/>
            <w:shd w:val="clear" w:color="auto" w:fill="8DB3E2"/>
            <w:vAlign w:val="center"/>
          </w:tcPr>
          <w:p>
            <w:pPr>
              <w:spacing w:line="4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投标文件的响应情况</w:t>
            </w:r>
          </w:p>
        </w:tc>
        <w:tc>
          <w:tcPr>
            <w:tcW w:w="2113" w:type="dxa"/>
            <w:shd w:val="clear" w:color="auto" w:fill="8DB3E2"/>
            <w:vAlign w:val="center"/>
          </w:tcPr>
          <w:p>
            <w:pPr>
              <w:spacing w:line="400" w:lineRule="exact"/>
              <w:jc w:val="center"/>
              <w:rPr>
                <w:rFonts w:hint="eastAsia" w:ascii="宋体" w:hAnsi="宋体" w:eastAsia="宋体" w:cs="宋体"/>
                <w:b/>
                <w:color w:val="000000" w:themeColor="text1"/>
                <w14:textFill>
                  <w14:solidFill>
                    <w14:schemeClr w14:val="tx1"/>
                  </w14:solidFill>
                </w14:textFill>
              </w:rPr>
            </w:pPr>
            <w:bookmarkStart w:id="241" w:name="_Toc254970560"/>
            <w:bookmarkStart w:id="242" w:name="_Toc254970701"/>
            <w:r>
              <w:rPr>
                <w:rFonts w:hint="eastAsia" w:ascii="宋体" w:hAnsi="宋体" w:eastAsia="宋体" w:cs="宋体"/>
                <w:b/>
                <w:color w:val="000000" w:themeColor="text1"/>
                <w14:textFill>
                  <w14:solidFill>
                    <w14:schemeClr w14:val="tx1"/>
                  </w14:solidFill>
                </w14:textFill>
              </w:rPr>
              <w:t>偏离情况</w:t>
            </w:r>
            <w:bookmarkEnd w:id="241"/>
            <w:bookmarkEnd w:id="242"/>
            <w:r>
              <w:rPr>
                <w:rFonts w:hint="eastAsia" w:ascii="宋体" w:hAnsi="宋体" w:eastAsia="宋体" w:cs="宋体"/>
                <w:b/>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2126" w:type="dxa"/>
            <w:vAlign w:val="center"/>
          </w:tcPr>
          <w:p>
            <w:pPr>
              <w:spacing w:line="400" w:lineRule="exact"/>
              <w:rPr>
                <w:rFonts w:hint="eastAsia" w:ascii="宋体" w:hAnsi="宋体" w:eastAsia="宋体" w:cs="宋体"/>
                <w:color w:val="000000" w:themeColor="text1"/>
                <w:kern w:val="0"/>
                <w:szCs w:val="21"/>
                <w14:textFill>
                  <w14:solidFill>
                    <w14:schemeClr w14:val="tx1"/>
                  </w14:solidFill>
                </w14:textFill>
              </w:rPr>
            </w:pPr>
          </w:p>
        </w:tc>
        <w:tc>
          <w:tcPr>
            <w:tcW w:w="2313" w:type="dxa"/>
            <w:vAlign w:val="center"/>
          </w:tcPr>
          <w:p>
            <w:pPr>
              <w:spacing w:line="400" w:lineRule="exact"/>
              <w:jc w:val="left"/>
              <w:rPr>
                <w:rFonts w:hint="eastAsia" w:ascii="宋体" w:hAnsi="宋体" w:eastAsia="宋体" w:cs="宋体"/>
                <w:color w:val="000000" w:themeColor="text1"/>
                <w14:textFill>
                  <w14:solidFill>
                    <w14:schemeClr w14:val="tx1"/>
                  </w14:solidFill>
                </w14:textFill>
              </w:rPr>
            </w:pPr>
          </w:p>
        </w:tc>
        <w:tc>
          <w:tcPr>
            <w:tcW w:w="2520" w:type="dxa"/>
            <w:vAlign w:val="top"/>
          </w:tcPr>
          <w:p>
            <w:pPr>
              <w:spacing w:line="400" w:lineRule="exact"/>
              <w:jc w:val="left"/>
              <w:rPr>
                <w:rFonts w:hint="eastAsia" w:ascii="宋体" w:hAnsi="宋体" w:eastAsia="宋体" w:cs="宋体"/>
                <w:color w:val="000000" w:themeColor="text1"/>
                <w14:textFill>
                  <w14:solidFill>
                    <w14:schemeClr w14:val="tx1"/>
                  </w14:solidFill>
                </w14:textFill>
              </w:rPr>
            </w:pPr>
          </w:p>
        </w:tc>
        <w:tc>
          <w:tcPr>
            <w:tcW w:w="2113" w:type="dxa"/>
            <w:vAlign w:val="center"/>
          </w:tcPr>
          <w:p>
            <w:pPr>
              <w:spacing w:line="400" w:lineRule="exact"/>
              <w:jc w:val="left"/>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2126" w:type="dxa"/>
            <w:vAlign w:val="center"/>
          </w:tcPr>
          <w:p>
            <w:pPr>
              <w:spacing w:line="400" w:lineRule="exact"/>
              <w:rPr>
                <w:rFonts w:hint="eastAsia" w:ascii="宋体" w:hAnsi="宋体" w:eastAsia="宋体" w:cs="宋体"/>
                <w:color w:val="000000" w:themeColor="text1"/>
                <w:kern w:val="0"/>
                <w:szCs w:val="21"/>
                <w14:textFill>
                  <w14:solidFill>
                    <w14:schemeClr w14:val="tx1"/>
                  </w14:solidFill>
                </w14:textFill>
              </w:rPr>
            </w:pPr>
          </w:p>
        </w:tc>
        <w:tc>
          <w:tcPr>
            <w:tcW w:w="2313" w:type="dxa"/>
            <w:vAlign w:val="center"/>
          </w:tcPr>
          <w:p>
            <w:pPr>
              <w:spacing w:line="400" w:lineRule="exact"/>
              <w:jc w:val="left"/>
              <w:rPr>
                <w:rFonts w:hint="eastAsia" w:ascii="宋体" w:hAnsi="宋体" w:eastAsia="宋体" w:cs="宋体"/>
                <w:color w:val="000000" w:themeColor="text1"/>
                <w14:textFill>
                  <w14:solidFill>
                    <w14:schemeClr w14:val="tx1"/>
                  </w14:solidFill>
                </w14:textFill>
              </w:rPr>
            </w:pPr>
          </w:p>
        </w:tc>
        <w:tc>
          <w:tcPr>
            <w:tcW w:w="2520" w:type="dxa"/>
            <w:vAlign w:val="top"/>
          </w:tcPr>
          <w:p>
            <w:pPr>
              <w:spacing w:line="400" w:lineRule="exact"/>
              <w:jc w:val="left"/>
              <w:rPr>
                <w:rFonts w:hint="eastAsia" w:ascii="宋体" w:hAnsi="宋体" w:eastAsia="宋体" w:cs="宋体"/>
                <w:color w:val="000000" w:themeColor="text1"/>
                <w14:textFill>
                  <w14:solidFill>
                    <w14:schemeClr w14:val="tx1"/>
                  </w14:solidFill>
                </w14:textFill>
              </w:rPr>
            </w:pPr>
          </w:p>
        </w:tc>
        <w:tc>
          <w:tcPr>
            <w:tcW w:w="2113" w:type="dxa"/>
            <w:vAlign w:val="center"/>
          </w:tcPr>
          <w:p>
            <w:pPr>
              <w:spacing w:line="400" w:lineRule="exact"/>
              <w:jc w:val="left"/>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2126" w:type="dxa"/>
            <w:vAlign w:val="center"/>
          </w:tcPr>
          <w:p>
            <w:pPr>
              <w:spacing w:line="400" w:lineRule="exact"/>
              <w:rPr>
                <w:rFonts w:hint="eastAsia" w:ascii="宋体" w:hAnsi="宋体" w:eastAsia="宋体" w:cs="宋体"/>
                <w:color w:val="000000" w:themeColor="text1"/>
                <w:kern w:val="0"/>
                <w:szCs w:val="21"/>
                <w14:textFill>
                  <w14:solidFill>
                    <w14:schemeClr w14:val="tx1"/>
                  </w14:solidFill>
                </w14:textFill>
              </w:rPr>
            </w:pPr>
          </w:p>
        </w:tc>
        <w:tc>
          <w:tcPr>
            <w:tcW w:w="2313" w:type="dxa"/>
            <w:vAlign w:val="top"/>
          </w:tcPr>
          <w:p>
            <w:pPr>
              <w:spacing w:line="400" w:lineRule="exact"/>
              <w:jc w:val="left"/>
              <w:rPr>
                <w:rFonts w:hint="eastAsia" w:ascii="宋体" w:hAnsi="宋体" w:eastAsia="宋体" w:cs="宋体"/>
                <w:color w:val="000000" w:themeColor="text1"/>
                <w14:textFill>
                  <w14:solidFill>
                    <w14:schemeClr w14:val="tx1"/>
                  </w14:solidFill>
                </w14:textFill>
              </w:rPr>
            </w:pPr>
          </w:p>
        </w:tc>
        <w:tc>
          <w:tcPr>
            <w:tcW w:w="2520" w:type="dxa"/>
            <w:vAlign w:val="top"/>
          </w:tcPr>
          <w:p>
            <w:pPr>
              <w:spacing w:line="400" w:lineRule="exact"/>
              <w:jc w:val="left"/>
              <w:rPr>
                <w:rFonts w:hint="eastAsia" w:ascii="宋体" w:hAnsi="宋体" w:eastAsia="宋体" w:cs="宋体"/>
                <w:color w:val="000000" w:themeColor="text1"/>
                <w14:textFill>
                  <w14:solidFill>
                    <w14:schemeClr w14:val="tx1"/>
                  </w14:solidFill>
                </w14:textFill>
              </w:rPr>
            </w:pPr>
          </w:p>
        </w:tc>
        <w:tc>
          <w:tcPr>
            <w:tcW w:w="2113" w:type="dxa"/>
            <w:vAlign w:val="top"/>
          </w:tcPr>
          <w:p>
            <w:pPr>
              <w:spacing w:line="400" w:lineRule="exact"/>
              <w:jc w:val="left"/>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2126" w:type="dxa"/>
            <w:vAlign w:val="center"/>
          </w:tcPr>
          <w:p>
            <w:pPr>
              <w:spacing w:line="400" w:lineRule="exact"/>
              <w:rPr>
                <w:rFonts w:hint="eastAsia" w:ascii="宋体" w:hAnsi="宋体" w:eastAsia="宋体" w:cs="宋体"/>
                <w:color w:val="000000" w:themeColor="text1"/>
                <w:kern w:val="0"/>
                <w:szCs w:val="21"/>
                <w14:textFill>
                  <w14:solidFill>
                    <w14:schemeClr w14:val="tx1"/>
                  </w14:solidFill>
                </w14:textFill>
              </w:rPr>
            </w:pPr>
          </w:p>
        </w:tc>
        <w:tc>
          <w:tcPr>
            <w:tcW w:w="2313" w:type="dxa"/>
            <w:vAlign w:val="top"/>
          </w:tcPr>
          <w:p>
            <w:pPr>
              <w:spacing w:line="400" w:lineRule="exact"/>
              <w:jc w:val="left"/>
              <w:rPr>
                <w:rFonts w:hint="eastAsia" w:ascii="宋体" w:hAnsi="宋体" w:eastAsia="宋体" w:cs="宋体"/>
                <w:color w:val="000000" w:themeColor="text1"/>
                <w14:textFill>
                  <w14:solidFill>
                    <w14:schemeClr w14:val="tx1"/>
                  </w14:solidFill>
                </w14:textFill>
              </w:rPr>
            </w:pPr>
          </w:p>
        </w:tc>
        <w:tc>
          <w:tcPr>
            <w:tcW w:w="2520" w:type="dxa"/>
            <w:vAlign w:val="top"/>
          </w:tcPr>
          <w:p>
            <w:pPr>
              <w:spacing w:line="400" w:lineRule="exact"/>
              <w:jc w:val="left"/>
              <w:rPr>
                <w:rFonts w:hint="eastAsia" w:ascii="宋体" w:hAnsi="宋体" w:eastAsia="宋体" w:cs="宋体"/>
                <w:color w:val="000000" w:themeColor="text1"/>
                <w14:textFill>
                  <w14:solidFill>
                    <w14:schemeClr w14:val="tx1"/>
                  </w14:solidFill>
                </w14:textFill>
              </w:rPr>
            </w:pPr>
          </w:p>
        </w:tc>
        <w:tc>
          <w:tcPr>
            <w:tcW w:w="2113" w:type="dxa"/>
            <w:vAlign w:val="top"/>
          </w:tcPr>
          <w:p>
            <w:pPr>
              <w:spacing w:line="400" w:lineRule="exact"/>
              <w:jc w:val="left"/>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2126" w:type="dxa"/>
            <w:vAlign w:val="center"/>
          </w:tcPr>
          <w:p>
            <w:pPr>
              <w:spacing w:line="400" w:lineRule="exact"/>
              <w:rPr>
                <w:rFonts w:hint="eastAsia" w:ascii="宋体" w:hAnsi="宋体" w:eastAsia="宋体" w:cs="宋体"/>
                <w:color w:val="000000" w:themeColor="text1"/>
                <w:kern w:val="0"/>
                <w:szCs w:val="21"/>
                <w14:textFill>
                  <w14:solidFill>
                    <w14:schemeClr w14:val="tx1"/>
                  </w14:solidFill>
                </w14:textFill>
              </w:rPr>
            </w:pPr>
          </w:p>
        </w:tc>
        <w:tc>
          <w:tcPr>
            <w:tcW w:w="2313" w:type="dxa"/>
            <w:vAlign w:val="top"/>
          </w:tcPr>
          <w:p>
            <w:pPr>
              <w:spacing w:line="400" w:lineRule="exact"/>
              <w:jc w:val="left"/>
              <w:rPr>
                <w:rFonts w:hint="eastAsia" w:ascii="宋体" w:hAnsi="宋体" w:eastAsia="宋体" w:cs="宋体"/>
                <w:color w:val="000000" w:themeColor="text1"/>
                <w14:textFill>
                  <w14:solidFill>
                    <w14:schemeClr w14:val="tx1"/>
                  </w14:solidFill>
                </w14:textFill>
              </w:rPr>
            </w:pPr>
          </w:p>
        </w:tc>
        <w:tc>
          <w:tcPr>
            <w:tcW w:w="2520" w:type="dxa"/>
            <w:vAlign w:val="top"/>
          </w:tcPr>
          <w:p>
            <w:pPr>
              <w:spacing w:line="400" w:lineRule="exact"/>
              <w:jc w:val="left"/>
              <w:rPr>
                <w:rFonts w:hint="eastAsia" w:ascii="宋体" w:hAnsi="宋体" w:eastAsia="宋体" w:cs="宋体"/>
                <w:color w:val="000000" w:themeColor="text1"/>
                <w14:textFill>
                  <w14:solidFill>
                    <w14:schemeClr w14:val="tx1"/>
                  </w14:solidFill>
                </w14:textFill>
              </w:rPr>
            </w:pPr>
          </w:p>
        </w:tc>
        <w:tc>
          <w:tcPr>
            <w:tcW w:w="2113" w:type="dxa"/>
            <w:vAlign w:val="top"/>
          </w:tcPr>
          <w:p>
            <w:pPr>
              <w:spacing w:line="400" w:lineRule="exact"/>
              <w:jc w:val="left"/>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N</w:t>
            </w:r>
          </w:p>
        </w:tc>
        <w:tc>
          <w:tcPr>
            <w:tcW w:w="2126" w:type="dxa"/>
            <w:vAlign w:val="center"/>
          </w:tcPr>
          <w:p>
            <w:pPr>
              <w:spacing w:line="400" w:lineRule="exact"/>
              <w:rPr>
                <w:rFonts w:hint="eastAsia" w:ascii="宋体" w:hAnsi="宋体" w:eastAsia="宋体" w:cs="宋体"/>
                <w:b/>
                <w:bCs/>
                <w:color w:val="000000" w:themeColor="text1"/>
                <w:kern w:val="0"/>
                <w:szCs w:val="21"/>
                <w14:textFill>
                  <w14:solidFill>
                    <w14:schemeClr w14:val="tx1"/>
                  </w14:solidFill>
                </w14:textFill>
              </w:rPr>
            </w:pPr>
          </w:p>
        </w:tc>
        <w:tc>
          <w:tcPr>
            <w:tcW w:w="2313" w:type="dxa"/>
            <w:vAlign w:val="top"/>
          </w:tcPr>
          <w:p>
            <w:pPr>
              <w:spacing w:line="400" w:lineRule="exact"/>
              <w:jc w:val="left"/>
              <w:rPr>
                <w:rFonts w:hint="eastAsia" w:ascii="宋体" w:hAnsi="宋体" w:eastAsia="宋体" w:cs="宋体"/>
                <w:color w:val="000000" w:themeColor="text1"/>
                <w14:textFill>
                  <w14:solidFill>
                    <w14:schemeClr w14:val="tx1"/>
                  </w14:solidFill>
                </w14:textFill>
              </w:rPr>
            </w:pPr>
          </w:p>
        </w:tc>
        <w:tc>
          <w:tcPr>
            <w:tcW w:w="2520" w:type="dxa"/>
            <w:vAlign w:val="top"/>
          </w:tcPr>
          <w:p>
            <w:pPr>
              <w:spacing w:line="400" w:lineRule="exact"/>
              <w:jc w:val="left"/>
              <w:rPr>
                <w:rFonts w:hint="eastAsia" w:ascii="宋体" w:hAnsi="宋体" w:eastAsia="宋体" w:cs="宋体"/>
                <w:color w:val="000000" w:themeColor="text1"/>
                <w14:textFill>
                  <w14:solidFill>
                    <w14:schemeClr w14:val="tx1"/>
                  </w14:solidFill>
                </w14:textFill>
              </w:rPr>
            </w:pPr>
          </w:p>
        </w:tc>
        <w:tc>
          <w:tcPr>
            <w:tcW w:w="2113" w:type="dxa"/>
            <w:vAlign w:val="top"/>
          </w:tcPr>
          <w:p>
            <w:pPr>
              <w:spacing w:line="400" w:lineRule="exact"/>
              <w:jc w:val="left"/>
              <w:rPr>
                <w:rFonts w:hint="eastAsia" w:ascii="宋体" w:hAnsi="宋体" w:eastAsia="宋体" w:cs="宋体"/>
                <w:color w:val="000000" w:themeColor="text1"/>
                <w14:textFill>
                  <w14:solidFill>
                    <w14:schemeClr w14:val="tx1"/>
                  </w14:solidFill>
                </w14:textFill>
              </w:rPr>
            </w:pPr>
          </w:p>
        </w:tc>
      </w:tr>
    </w:tbl>
    <w:p>
      <w:pPr>
        <w:snapToGrid w:val="0"/>
        <w:spacing w:line="400" w:lineRule="exact"/>
        <w:rPr>
          <w:rFonts w:hint="eastAsia" w:ascii="宋体" w:hAnsi="宋体" w:eastAsia="宋体" w:cs="宋体"/>
          <w:color w:val="000000" w:themeColor="text1"/>
          <w:szCs w:val="20"/>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注：供应商应对照招标文件中项目要求及技术需求的内容逐条响应，并在“偏离情况说明”栏注明“正偏离”、“负偏离”或“无偏离”。</w:t>
      </w:r>
    </w:p>
    <w:p>
      <w:pPr>
        <w:snapToGrid w:val="0"/>
        <w:spacing w:line="400" w:lineRule="exact"/>
        <w:ind w:firstLine="3780" w:firstLineChars="1800"/>
        <w:rPr>
          <w:rFonts w:hint="eastAsia" w:ascii="宋体" w:hAnsi="宋体" w:eastAsia="宋体" w:cs="宋体"/>
          <w:color w:val="000000" w:themeColor="text1"/>
          <w:szCs w:val="20"/>
          <w:u w:val="single"/>
          <w14:textFill>
            <w14:solidFill>
              <w14:schemeClr w14:val="tx1"/>
            </w14:solidFill>
          </w14:textFill>
        </w:rPr>
      </w:pPr>
    </w:p>
    <w:p>
      <w:pPr>
        <w:snapToGrid w:val="0"/>
        <w:spacing w:line="400" w:lineRule="exact"/>
        <w:ind w:firstLine="1890" w:firstLineChars="9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投标人（公章，自然人除外）：</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40" w:lineRule="exact"/>
        <w:ind w:firstLine="1890" w:firstLineChars="9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法定代表人、负责人、自然人或相应的委托代理人签字（或盖章）</w:t>
      </w:r>
    </w:p>
    <w:p>
      <w:pPr>
        <w:spacing w:line="340" w:lineRule="exact"/>
        <w:ind w:firstLine="1680" w:firstLineChars="8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（属自然人的应在签名处加盖大拇指指印）：</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40" w:lineRule="exact"/>
        <w:ind w:firstLine="1680" w:firstLineChars="800"/>
        <w:rPr>
          <w:rFonts w:hint="eastAsia" w:ascii="宋体" w:hAnsi="宋体" w:eastAsia="宋体" w:cs="宋体"/>
          <w:color w:val="000000" w:themeColor="text1"/>
          <w:szCs w:val="21"/>
          <w:u w:val="single"/>
          <w14:textFill>
            <w14:solidFill>
              <w14:schemeClr w14:val="tx1"/>
            </w14:solidFill>
          </w14:textFill>
        </w:rPr>
      </w:pPr>
    </w:p>
    <w:p>
      <w:pPr>
        <w:ind w:firstLine="1890" w:firstLineChars="9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日          期：</w:t>
      </w:r>
      <w:r>
        <w:rPr>
          <w:rFonts w:hint="eastAsia" w:ascii="宋体" w:hAnsi="宋体" w:eastAsia="宋体" w:cs="宋体"/>
          <w:color w:val="000000" w:themeColor="text1"/>
          <w:u w:val="single"/>
          <w14:textFill>
            <w14:solidFill>
              <w14:schemeClr w14:val="tx1"/>
            </w14:solidFill>
          </w14:textFill>
        </w:rPr>
        <w:t xml:space="preserve">                                                   </w:t>
      </w:r>
    </w:p>
    <w:p>
      <w:pPr>
        <w:spacing w:line="360" w:lineRule="exact"/>
        <w:rPr>
          <w:rFonts w:hint="eastAsia" w:ascii="宋体" w:hAnsi="宋体" w:eastAsia="宋体" w:cs="宋体"/>
          <w:color w:val="000000" w:themeColor="text1"/>
          <w14:textFill>
            <w14:solidFill>
              <w14:schemeClr w14:val="tx1"/>
            </w14:solidFill>
          </w14:textFill>
        </w:rPr>
      </w:pPr>
    </w:p>
    <w:p>
      <w:pPr>
        <w:spacing w:line="400" w:lineRule="exact"/>
        <w:ind w:left="982" w:leftChars="200" w:hanging="562" w:hanging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w:t>
      </w:r>
      <w:r>
        <w:rPr>
          <w:rFonts w:hint="eastAsia" w:ascii="宋体" w:hAnsi="宋体" w:eastAsia="宋体" w:cs="宋体"/>
          <w:b/>
          <w:color w:val="000000" w:themeColor="text1"/>
          <w:sz w:val="24"/>
          <w14:textFill>
            <w14:solidFill>
              <w14:schemeClr w14:val="tx1"/>
            </w14:solidFill>
          </w14:textFill>
        </w:rPr>
        <w:t>1.“技术规格偏离表”各项内容必须如实填写。</w:t>
      </w:r>
    </w:p>
    <w:p>
      <w:pPr>
        <w:spacing w:line="400" w:lineRule="exact"/>
        <w:ind w:left="840" w:leftChars="400" w:firstLine="181" w:firstLineChars="75"/>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2.当本表由多页构成时，需逐页加盖投标人公章（属自然人的须逐页签字）。</w:t>
      </w:r>
    </w:p>
    <w:p>
      <w:pPr>
        <w:spacing w:line="400" w:lineRule="exact"/>
        <w:ind w:left="982" w:leftChars="200" w:hanging="562" w:hangingChars="200"/>
        <w:rPr>
          <w:rFonts w:hint="eastAsia" w:ascii="宋体" w:hAnsi="宋体" w:eastAsia="宋体" w:cs="宋体"/>
          <w:b/>
          <w:bCs/>
          <w:color w:val="000000" w:themeColor="text1"/>
          <w:sz w:val="28"/>
          <w:szCs w:val="28"/>
          <w14:textFill>
            <w14:solidFill>
              <w14:schemeClr w14:val="tx1"/>
            </w14:solidFill>
          </w14:textFill>
        </w:rPr>
      </w:pPr>
    </w:p>
    <w:p>
      <w:pPr>
        <w:spacing w:line="360" w:lineRule="exact"/>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243" w:name="_Toc15632"/>
      <w:r>
        <w:rPr>
          <w:rFonts w:hint="eastAsia" w:ascii="宋体" w:hAnsi="宋体" w:eastAsia="宋体" w:cs="宋体"/>
          <w:b/>
          <w:bCs/>
          <w:color w:val="000000" w:themeColor="text1"/>
          <w:sz w:val="32"/>
          <w:szCs w:val="32"/>
          <w14:textFill>
            <w14:solidFill>
              <w14:schemeClr w14:val="tx1"/>
            </w14:solidFill>
          </w14:textFill>
        </w:rPr>
        <w:t>2.商务响应表（必须提供）</w:t>
      </w:r>
      <w:bookmarkEnd w:id="243"/>
    </w:p>
    <w:p>
      <w:pPr>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商务响应表（格式）</w:t>
      </w:r>
    </w:p>
    <w:p>
      <w:pPr>
        <w:pStyle w:val="44"/>
        <w:rPr>
          <w:rFonts w:hint="eastAsia"/>
        </w:rPr>
      </w:pPr>
    </w:p>
    <w:tbl>
      <w:tblPr>
        <w:tblStyle w:val="27"/>
        <w:tblW w:w="978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1176"/>
        <w:gridCol w:w="2197"/>
        <w:gridCol w:w="2835"/>
        <w:gridCol w:w="24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vAlign w:val="center"/>
          </w:tcPr>
          <w:p>
            <w:pPr>
              <w:snapToGrid w:val="0"/>
              <w:spacing w:line="36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项号</w:t>
            </w:r>
          </w:p>
        </w:tc>
        <w:tc>
          <w:tcPr>
            <w:tcW w:w="3373" w:type="dxa"/>
            <w:gridSpan w:val="2"/>
            <w:tcBorders>
              <w:top w:val="single" w:color="auto" w:sz="4" w:space="0"/>
              <w:left w:val="single" w:color="auto" w:sz="4" w:space="0"/>
              <w:bottom w:val="single" w:color="auto" w:sz="4" w:space="0"/>
              <w:right w:val="single" w:color="auto" w:sz="4" w:space="0"/>
            </w:tcBorders>
            <w:shd w:val="clear" w:color="auto" w:fill="8DB3E2"/>
            <w:vAlign w:val="center"/>
          </w:tcPr>
          <w:p>
            <w:pPr>
              <w:pStyle w:val="16"/>
              <w:spacing w:line="360" w:lineRule="exac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招标文件的商务条款</w:t>
            </w:r>
          </w:p>
        </w:tc>
        <w:tc>
          <w:tcPr>
            <w:tcW w:w="2835" w:type="dxa"/>
            <w:tcBorders>
              <w:top w:val="single" w:color="auto" w:sz="4" w:space="0"/>
              <w:left w:val="single" w:color="auto" w:sz="4" w:space="0"/>
              <w:bottom w:val="single" w:color="auto" w:sz="4" w:space="0"/>
              <w:right w:val="single" w:color="auto" w:sz="4" w:space="0"/>
            </w:tcBorders>
            <w:shd w:val="clear" w:color="auto" w:fill="8DB3E2"/>
            <w:vAlign w:val="center"/>
          </w:tcPr>
          <w:p>
            <w:pPr>
              <w:pStyle w:val="16"/>
              <w:spacing w:line="360" w:lineRule="exac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投标文件承诺的商务条款</w:t>
            </w:r>
          </w:p>
        </w:tc>
        <w:tc>
          <w:tcPr>
            <w:tcW w:w="2410" w:type="dxa"/>
            <w:tcBorders>
              <w:top w:val="single" w:color="auto" w:sz="4" w:space="0"/>
              <w:left w:val="single" w:color="auto" w:sz="4" w:space="0"/>
              <w:bottom w:val="single" w:color="auto" w:sz="4" w:space="0"/>
              <w:right w:val="single" w:color="auto" w:sz="4" w:space="0"/>
            </w:tcBorders>
            <w:shd w:val="clear" w:color="auto" w:fill="8DB3E2"/>
            <w:vAlign w:val="center"/>
          </w:tcPr>
          <w:p>
            <w:pPr>
              <w:pStyle w:val="16"/>
              <w:spacing w:line="360" w:lineRule="exac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偏离情况说明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ind w:left="43"/>
              <w:jc w:val="center"/>
              <w:rPr>
                <w:rFonts w:hint="eastAsia" w:ascii="宋体" w:hAnsi="宋体" w:eastAsia="宋体" w:cs="宋体"/>
                <w:color w:val="000000" w:themeColor="text1"/>
                <w:szCs w:val="21"/>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ind w:left="43"/>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1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eastAsia="宋体" w:cs="宋体"/>
                <w:color w:val="000000" w:themeColor="text1"/>
                <w:szCs w:val="21"/>
                <w14:textFill>
                  <w14:solidFill>
                    <w14:schemeClr w14:val="tx1"/>
                  </w14:solidFill>
                </w14:textFill>
              </w:rPr>
            </w:pPr>
          </w:p>
        </w:tc>
      </w:tr>
    </w:tbl>
    <w:p>
      <w:pPr>
        <w:snapToGrid w:val="0"/>
        <w:spacing w:before="50" w:after="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注：供应商应对照招标文件中商务要求的内容逐条响应，并在“偏离情况说明”栏注明“正偏离”、“负偏离”或“无偏离”。</w:t>
      </w:r>
    </w:p>
    <w:p>
      <w:pPr>
        <w:snapToGrid w:val="0"/>
        <w:spacing w:before="50" w:after="50"/>
        <w:rPr>
          <w:rFonts w:hint="eastAsia" w:ascii="宋体" w:hAnsi="宋体" w:eastAsia="宋体" w:cs="宋体"/>
          <w:color w:val="000000" w:themeColor="text1"/>
          <w:spacing w:val="20"/>
          <w:sz w:val="24"/>
          <w14:textFill>
            <w14:solidFill>
              <w14:schemeClr w14:val="tx1"/>
            </w14:solidFill>
          </w14:textFill>
        </w:rPr>
      </w:pPr>
    </w:p>
    <w:p>
      <w:pPr>
        <w:snapToGrid w:val="0"/>
        <w:spacing w:line="400" w:lineRule="exact"/>
        <w:ind w:firstLine="1890" w:firstLineChars="9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投标人（公章，自然人除外）：</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40" w:lineRule="exact"/>
        <w:ind w:firstLine="1890" w:firstLineChars="9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法定代表人、负责人、自然人或相应的委托代理人签字（或盖章）</w:t>
      </w:r>
    </w:p>
    <w:p>
      <w:pPr>
        <w:spacing w:line="340" w:lineRule="exact"/>
        <w:ind w:firstLine="1680" w:firstLineChars="8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（属自然人的应在签名处加盖大拇指指印）：</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40" w:lineRule="exact"/>
        <w:ind w:firstLine="1680" w:firstLineChars="800"/>
        <w:rPr>
          <w:rFonts w:hint="eastAsia" w:ascii="宋体" w:hAnsi="宋体" w:eastAsia="宋体" w:cs="宋体"/>
          <w:color w:val="000000" w:themeColor="text1"/>
          <w:szCs w:val="21"/>
          <w:u w:val="single"/>
          <w14:textFill>
            <w14:solidFill>
              <w14:schemeClr w14:val="tx1"/>
            </w14:solidFill>
          </w14:textFill>
        </w:rPr>
      </w:pPr>
    </w:p>
    <w:p>
      <w:pPr>
        <w:ind w:firstLine="1890" w:firstLineChars="9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日          期：</w:t>
      </w:r>
      <w:r>
        <w:rPr>
          <w:rFonts w:hint="eastAsia" w:ascii="宋体" w:hAnsi="宋体" w:eastAsia="宋体" w:cs="宋体"/>
          <w:color w:val="000000" w:themeColor="text1"/>
          <w:u w:val="single"/>
          <w14:textFill>
            <w14:solidFill>
              <w14:schemeClr w14:val="tx1"/>
            </w14:solidFill>
          </w14:textFill>
        </w:rPr>
        <w:t xml:space="preserve">                                                   </w:t>
      </w:r>
    </w:p>
    <w:p>
      <w:pPr>
        <w:ind w:firstLine="1890" w:firstLineChars="900"/>
        <w:rPr>
          <w:rFonts w:hint="eastAsia" w:ascii="宋体" w:hAnsi="宋体" w:eastAsia="宋体" w:cs="宋体"/>
          <w:color w:val="000000" w:themeColor="text1"/>
          <w:u w:val="single"/>
          <w14:textFill>
            <w14:solidFill>
              <w14:schemeClr w14:val="tx1"/>
            </w14:solidFill>
          </w14:textFill>
        </w:rPr>
      </w:pPr>
    </w:p>
    <w:p>
      <w:pPr>
        <w:ind w:firstLine="1890" w:firstLineChars="900"/>
        <w:rPr>
          <w:rFonts w:hint="eastAsia" w:ascii="宋体" w:hAnsi="宋体" w:eastAsia="宋体" w:cs="宋体"/>
          <w:color w:val="000000" w:themeColor="text1"/>
          <w:u w:val="single"/>
          <w14:textFill>
            <w14:solidFill>
              <w14:schemeClr w14:val="tx1"/>
            </w14:solidFill>
          </w14:textFill>
        </w:rPr>
      </w:pPr>
    </w:p>
    <w:p>
      <w:pPr>
        <w:spacing w:line="400" w:lineRule="exact"/>
        <w:ind w:left="982" w:leftChars="200" w:hanging="562" w:hanging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w:t>
      </w:r>
      <w:r>
        <w:rPr>
          <w:rFonts w:hint="eastAsia" w:ascii="宋体" w:hAnsi="宋体" w:eastAsia="宋体" w:cs="宋体"/>
          <w:b/>
          <w:color w:val="000000" w:themeColor="text1"/>
          <w:sz w:val="24"/>
          <w14:textFill>
            <w14:solidFill>
              <w14:schemeClr w14:val="tx1"/>
            </w14:solidFill>
          </w14:textFill>
        </w:rPr>
        <w:t>1.“商务响应表”各项内容必须如实填写。</w:t>
      </w:r>
    </w:p>
    <w:p>
      <w:pPr>
        <w:spacing w:line="400" w:lineRule="exact"/>
        <w:ind w:firstLine="964" w:firstLineChars="4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2.当本表由多页构成时，需逐页加盖投标人公章（属自然人的须逐页签字）。</w:t>
      </w:r>
    </w:p>
    <w:p>
      <w:pPr>
        <w:ind w:firstLine="1890" w:firstLineChars="900"/>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244" w:name="_Toc495841796"/>
      <w:bookmarkStart w:id="245" w:name="_Toc18341"/>
      <w:r>
        <w:rPr>
          <w:rFonts w:hint="eastAsia" w:ascii="宋体" w:hAnsi="宋体" w:eastAsia="宋体" w:cs="宋体"/>
          <w:b/>
          <w:bCs/>
          <w:color w:val="000000" w:themeColor="text1"/>
          <w:sz w:val="32"/>
          <w:szCs w:val="32"/>
          <w14:textFill>
            <w14:solidFill>
              <w14:schemeClr w14:val="tx1"/>
            </w14:solidFill>
          </w14:textFill>
        </w:rPr>
        <w:t>3.“货物采购需求”需提供的有效证明文件（按其要求提供）：</w:t>
      </w:r>
      <w:bookmarkEnd w:id="244"/>
      <w:bookmarkEnd w:id="245"/>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auto"/>
          <w:sz w:val="32"/>
          <w:szCs w:val="32"/>
        </w:rPr>
      </w:pPr>
      <w:bookmarkStart w:id="246" w:name="_Toc495841797"/>
      <w:bookmarkStart w:id="247" w:name="_Toc12988"/>
      <w:r>
        <w:rPr>
          <w:rFonts w:hint="eastAsia" w:ascii="宋体" w:hAnsi="宋体" w:eastAsia="宋体" w:cs="宋体"/>
          <w:b/>
          <w:bCs/>
          <w:color w:val="000000" w:themeColor="text1"/>
          <w:sz w:val="32"/>
          <w:szCs w:val="32"/>
          <w14:textFill>
            <w14:solidFill>
              <w14:schemeClr w14:val="tx1"/>
            </w14:solidFill>
          </w14:textFill>
        </w:rPr>
        <w:t>4.</w:t>
      </w:r>
      <w:bookmarkEnd w:id="246"/>
      <w:bookmarkEnd w:id="247"/>
      <w:r>
        <w:rPr>
          <w:rFonts w:hint="eastAsia" w:ascii="宋体" w:hAnsi="宋体" w:eastAsia="宋体" w:cs="宋体"/>
          <w:b/>
          <w:bCs/>
          <w:color w:val="000000" w:themeColor="text1"/>
          <w:sz w:val="32"/>
          <w:szCs w:val="32"/>
          <w14:textFill>
            <w14:solidFill>
              <w14:schemeClr w14:val="tx1"/>
            </w14:solidFill>
          </w14:textFill>
        </w:rPr>
        <w:t>投标人的售后服务方案及承诺书（售后服务方案及承诺书包括服务内容的完整性、可行性和货物免费保</w:t>
      </w:r>
      <w:r>
        <w:rPr>
          <w:rFonts w:hint="eastAsia" w:ascii="宋体" w:hAnsi="宋体" w:eastAsia="宋体" w:cs="宋体"/>
          <w:b/>
          <w:bCs/>
          <w:color w:val="auto"/>
          <w:sz w:val="32"/>
          <w:szCs w:val="32"/>
        </w:rPr>
        <w:t>修期限、交货期、到达故障现场时间、故障出现解决方案、技术培训方案等）（必须提供）；</w:t>
      </w:r>
    </w:p>
    <w:p>
      <w:pPr>
        <w:ind w:firstLine="472" w:firstLineChars="147"/>
        <w:jc w:val="center"/>
        <w:rPr>
          <w:rFonts w:hint="eastAsia" w:ascii="宋体" w:hAnsi="宋体" w:eastAsia="宋体" w:cs="宋体"/>
          <w:b/>
          <w:bCs/>
          <w:color w:val="auto"/>
          <w:sz w:val="32"/>
          <w:szCs w:val="32"/>
        </w:rPr>
      </w:pPr>
    </w:p>
    <w:p>
      <w:pPr>
        <w:ind w:firstLine="472" w:firstLineChars="147"/>
        <w:jc w:val="center"/>
        <w:rPr>
          <w:rFonts w:hint="eastAsia" w:ascii="宋体" w:hAnsi="宋体" w:eastAsia="宋体" w:cs="宋体"/>
          <w:b/>
          <w:bCs/>
          <w:color w:val="auto"/>
          <w:sz w:val="32"/>
        </w:rPr>
      </w:pPr>
      <w:r>
        <w:rPr>
          <w:rFonts w:hint="eastAsia" w:ascii="宋体" w:hAnsi="宋体" w:eastAsia="宋体" w:cs="宋体"/>
          <w:b/>
          <w:bCs/>
          <w:color w:val="auto"/>
          <w:sz w:val="32"/>
          <w:szCs w:val="32"/>
        </w:rPr>
        <w:t>售后服务</w:t>
      </w:r>
      <w:r>
        <w:rPr>
          <w:rFonts w:hint="eastAsia" w:ascii="宋体" w:hAnsi="宋体" w:cs="宋体"/>
          <w:b/>
          <w:bCs/>
          <w:color w:val="auto"/>
          <w:sz w:val="32"/>
          <w:szCs w:val="32"/>
          <w:lang w:eastAsia="zh-CN"/>
        </w:rPr>
        <w:t>方案及</w:t>
      </w:r>
      <w:r>
        <w:rPr>
          <w:rFonts w:hint="eastAsia" w:ascii="宋体" w:hAnsi="宋体" w:eastAsia="宋体" w:cs="宋体"/>
          <w:b/>
          <w:bCs/>
          <w:color w:val="auto"/>
          <w:sz w:val="32"/>
          <w:szCs w:val="32"/>
        </w:rPr>
        <w:t>承诺书</w:t>
      </w:r>
      <w:r>
        <w:rPr>
          <w:rFonts w:hint="eastAsia" w:ascii="宋体" w:hAnsi="宋体" w:eastAsia="宋体" w:cs="宋体"/>
          <w:b/>
          <w:bCs/>
          <w:color w:val="auto"/>
          <w:sz w:val="32"/>
        </w:rPr>
        <w:t>（格式）</w:t>
      </w:r>
    </w:p>
    <w:p>
      <w:pPr>
        <w:pStyle w:val="45"/>
        <w:rPr>
          <w:rFonts w:hint="eastAsia"/>
          <w:color w:val="000000" w:themeColor="text1"/>
          <w14:textFill>
            <w14:solidFill>
              <w14:schemeClr w14:val="tx1"/>
            </w14:solidFill>
          </w14:textFill>
        </w:rPr>
      </w:pPr>
    </w:p>
    <w:p>
      <w:pPr>
        <w:spacing w:line="400" w:lineRule="exact"/>
        <w:rPr>
          <w:rFonts w:hint="eastAsia" w:ascii="宋体" w:hAnsi="宋体" w:eastAsia="宋体" w:cs="宋体"/>
          <w:color w:val="000000" w:themeColor="text1"/>
          <w:sz w:val="32"/>
          <w:szCs w:val="32"/>
          <w14:textFill>
            <w14:solidFill>
              <w14:schemeClr w14:val="tx1"/>
            </w14:solidFill>
          </w14:textFill>
        </w:rPr>
      </w:pPr>
    </w:p>
    <w:p>
      <w:pPr>
        <w:spacing w:line="400" w:lineRule="exact"/>
        <w:rPr>
          <w:rFonts w:hint="eastAsia" w:ascii="宋体" w:hAnsi="宋体" w:eastAsia="宋体" w:cs="宋体"/>
          <w:color w:val="000000" w:themeColor="text1"/>
          <w:sz w:val="32"/>
          <w:szCs w:val="32"/>
          <w14:textFill>
            <w14:solidFill>
              <w14:schemeClr w14:val="tx1"/>
            </w14:solidFill>
          </w14:textFill>
        </w:rPr>
      </w:pPr>
    </w:p>
    <w:p>
      <w:pPr>
        <w:spacing w:line="400" w:lineRule="exact"/>
        <w:rPr>
          <w:rFonts w:hint="eastAsia" w:ascii="宋体" w:hAnsi="宋体" w:eastAsia="宋体" w:cs="宋体"/>
          <w:color w:val="000000" w:themeColor="text1"/>
          <w:sz w:val="32"/>
          <w:szCs w:val="32"/>
          <w14:textFill>
            <w14:solidFill>
              <w14:schemeClr w14:val="tx1"/>
            </w14:solidFill>
          </w14:textFill>
        </w:rPr>
      </w:pPr>
    </w:p>
    <w:p>
      <w:pPr>
        <w:snapToGrid w:val="0"/>
        <w:spacing w:line="400" w:lineRule="exact"/>
        <w:ind w:firstLine="1890" w:firstLineChars="9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投投标人（公章，自然人除外）：</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40" w:lineRule="exact"/>
        <w:ind w:firstLine="1890" w:firstLineChars="9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法定代表人、负责人、自然人或相应的委托代理人签字（或盖章）</w:t>
      </w:r>
    </w:p>
    <w:p>
      <w:pPr>
        <w:spacing w:line="340" w:lineRule="exact"/>
        <w:ind w:firstLine="1680" w:firstLineChars="8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（属自然人的应在签名处加盖大拇指指印）：</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40" w:lineRule="exact"/>
        <w:ind w:firstLine="1680" w:firstLineChars="800"/>
        <w:rPr>
          <w:rFonts w:hint="eastAsia" w:ascii="宋体" w:hAnsi="宋体" w:eastAsia="宋体" w:cs="宋体"/>
          <w:color w:val="000000" w:themeColor="text1"/>
          <w:szCs w:val="21"/>
          <w:u w:val="single"/>
          <w14:textFill>
            <w14:solidFill>
              <w14:schemeClr w14:val="tx1"/>
            </w14:solidFill>
          </w14:textFill>
        </w:rPr>
      </w:pPr>
    </w:p>
    <w:p>
      <w:pPr>
        <w:snapToGrid w:val="0"/>
        <w:spacing w:line="400" w:lineRule="exact"/>
        <w:ind w:firstLine="1680" w:firstLineChars="8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日          期：</w:t>
      </w:r>
      <w:r>
        <w:rPr>
          <w:rFonts w:hint="eastAsia" w:ascii="宋体" w:hAnsi="宋体" w:eastAsia="宋体" w:cs="宋体"/>
          <w:color w:val="000000" w:themeColor="text1"/>
          <w:u w:val="single"/>
          <w14:textFill>
            <w14:solidFill>
              <w14:schemeClr w14:val="tx1"/>
            </w14:solidFill>
          </w14:textFill>
        </w:rPr>
        <w:t xml:space="preserve">                                                   </w:t>
      </w: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380" w:lineRule="exact"/>
        <w:rPr>
          <w:rFonts w:hint="eastAsia" w:ascii="宋体" w:hAnsi="宋体" w:eastAsia="宋体" w:cs="宋体"/>
          <w:b/>
          <w:color w:val="000000" w:themeColor="text1"/>
          <w:sz w:val="32"/>
          <w:szCs w:val="32"/>
          <w14:textFill>
            <w14:solidFill>
              <w14:schemeClr w14:val="tx1"/>
            </w14:solidFill>
          </w14:textFill>
        </w:rPr>
      </w:pPr>
    </w:p>
    <w:p>
      <w:pPr>
        <w:rPr>
          <w:rFonts w:hint="eastAsia" w:ascii="宋体" w:hAnsi="宋体" w:cs="宋体"/>
          <w:b/>
          <w:bCs/>
          <w:color w:val="0C0C0C"/>
          <w:sz w:val="32"/>
          <w:szCs w:val="32"/>
        </w:rPr>
      </w:pPr>
    </w:p>
    <w:p>
      <w:pPr>
        <w:rPr>
          <w:rFonts w:hint="eastAsia" w:ascii="宋体" w:hAnsi="宋体" w:cs="宋体"/>
          <w:b/>
          <w:bCs/>
          <w:color w:val="0C0C0C"/>
          <w:sz w:val="32"/>
          <w:szCs w:val="32"/>
        </w:rPr>
      </w:pPr>
    </w:p>
    <w:p>
      <w:pPr>
        <w:rPr>
          <w:rFonts w:hint="eastAsia" w:ascii="宋体" w:hAnsi="宋体" w:cs="宋体"/>
          <w:b/>
          <w:bCs/>
          <w:color w:val="0C0C0C"/>
          <w:sz w:val="32"/>
          <w:szCs w:val="32"/>
        </w:rPr>
      </w:pPr>
    </w:p>
    <w:p>
      <w:pPr>
        <w:rPr>
          <w:rFonts w:hint="eastAsia" w:ascii="宋体" w:hAnsi="宋体" w:cs="宋体"/>
          <w:b/>
          <w:bCs/>
          <w:color w:val="0C0C0C"/>
          <w:sz w:val="32"/>
          <w:szCs w:val="32"/>
        </w:rPr>
      </w:pPr>
    </w:p>
    <w:p>
      <w:pPr>
        <w:rPr>
          <w:rFonts w:hint="eastAsia" w:ascii="宋体" w:hAnsi="宋体" w:cs="宋体"/>
          <w:b/>
          <w:bCs/>
          <w:color w:val="0C0C0C"/>
          <w:sz w:val="32"/>
          <w:szCs w:val="32"/>
        </w:rPr>
      </w:pPr>
    </w:p>
    <w:p>
      <w:pPr>
        <w:rPr>
          <w:rFonts w:ascii="宋体" w:hAnsi="宋体" w:cs="宋体"/>
          <w:b/>
          <w:bCs/>
          <w:color w:val="auto"/>
          <w:sz w:val="32"/>
          <w:szCs w:val="32"/>
        </w:rPr>
      </w:pPr>
      <w:r>
        <w:rPr>
          <w:rFonts w:hint="eastAsia" w:ascii="宋体" w:hAnsi="宋体" w:cs="宋体"/>
          <w:b/>
          <w:bCs/>
          <w:color w:val="0C0C0C"/>
          <w:sz w:val="32"/>
          <w:szCs w:val="32"/>
        </w:rPr>
        <w:t>5.</w:t>
      </w:r>
      <w:r>
        <w:rPr>
          <w:rFonts w:hint="eastAsia" w:ascii="宋体" w:hAnsi="宋体" w:cs="宋体"/>
          <w:b/>
          <w:bCs/>
          <w:color w:val="0C0C0C"/>
          <w:sz w:val="32"/>
          <w:szCs w:val="32"/>
          <w:lang w:eastAsia="zh-CN"/>
        </w:rPr>
        <w:t>项目实施方案（安装方案）</w:t>
      </w:r>
      <w:r>
        <w:rPr>
          <w:rFonts w:hint="eastAsia" w:ascii="宋体" w:hAnsi="宋体" w:cs="宋体"/>
          <w:b/>
          <w:bCs/>
          <w:color w:val="0C0C0C"/>
          <w:sz w:val="32"/>
          <w:szCs w:val="32"/>
        </w:rPr>
        <w:t>（格式见</w:t>
      </w:r>
      <w:r>
        <w:rPr>
          <w:rFonts w:hint="eastAsia" w:ascii="宋体" w:hAnsi="宋体" w:cs="宋体"/>
          <w:b/>
          <w:bCs/>
          <w:color w:val="auto"/>
          <w:sz w:val="32"/>
          <w:szCs w:val="32"/>
        </w:rPr>
        <w:t>附件）（</w:t>
      </w:r>
      <w:r>
        <w:rPr>
          <w:rFonts w:hint="eastAsia" w:ascii="宋体" w:hAnsi="宋体" w:eastAsia="宋体" w:cs="宋体"/>
          <w:b/>
          <w:bCs/>
          <w:color w:val="auto"/>
          <w:sz w:val="32"/>
          <w:szCs w:val="32"/>
        </w:rPr>
        <w:t>必须提供</w:t>
      </w:r>
      <w:r>
        <w:rPr>
          <w:rFonts w:hint="eastAsia" w:ascii="宋体" w:hAnsi="宋体" w:cs="宋体"/>
          <w:b/>
          <w:bCs/>
          <w:color w:val="auto"/>
          <w:sz w:val="32"/>
          <w:szCs w:val="32"/>
        </w:rPr>
        <w:t>）；</w:t>
      </w:r>
    </w:p>
    <w:p>
      <w:pPr>
        <w:rPr>
          <w:rFonts w:ascii="宋体" w:hAnsi="宋体" w:cs="宋体"/>
          <w:b/>
          <w:bCs/>
          <w:color w:val="auto"/>
          <w:sz w:val="32"/>
          <w:szCs w:val="32"/>
        </w:rPr>
      </w:pPr>
      <w:r>
        <w:rPr>
          <w:rFonts w:hint="eastAsia" w:ascii="宋体" w:hAnsi="宋体" w:cs="宋体"/>
          <w:b/>
          <w:bCs/>
          <w:color w:val="auto"/>
          <w:sz w:val="32"/>
          <w:szCs w:val="32"/>
        </w:rPr>
        <w:t>附件：</w:t>
      </w:r>
    </w:p>
    <w:p>
      <w:pPr>
        <w:pStyle w:val="13"/>
        <w:rPr>
          <w:rFonts w:ascii="宋体" w:hAnsi="宋体" w:cs="宋体"/>
          <w:b/>
          <w:bCs/>
          <w:color w:val="0C0C0C"/>
          <w:sz w:val="32"/>
          <w:szCs w:val="32"/>
        </w:rPr>
      </w:pPr>
    </w:p>
    <w:p>
      <w:pPr>
        <w:pStyle w:val="13"/>
        <w:rPr>
          <w:rFonts w:ascii="宋体" w:hAnsi="宋体" w:cs="宋体"/>
          <w:b/>
          <w:bCs/>
          <w:color w:val="0C0C0C"/>
          <w:sz w:val="32"/>
          <w:szCs w:val="32"/>
        </w:rPr>
      </w:pPr>
    </w:p>
    <w:p>
      <w:pPr>
        <w:pStyle w:val="13"/>
        <w:rPr>
          <w:rFonts w:ascii="宋体" w:hAnsi="宋体" w:cs="宋体"/>
          <w:b/>
          <w:bCs/>
          <w:color w:val="0C0C0C"/>
          <w:sz w:val="32"/>
          <w:szCs w:val="32"/>
        </w:rPr>
      </w:pPr>
    </w:p>
    <w:p>
      <w:pPr>
        <w:rPr>
          <w:color w:val="0C0C0C"/>
        </w:rPr>
      </w:pPr>
    </w:p>
    <w:p>
      <w:pPr>
        <w:pStyle w:val="13"/>
        <w:rPr>
          <w:color w:val="0C0C0C"/>
        </w:rPr>
      </w:pPr>
    </w:p>
    <w:p>
      <w:pPr>
        <w:rPr>
          <w:color w:val="0C0C0C"/>
        </w:rPr>
      </w:pPr>
    </w:p>
    <w:p>
      <w:pPr>
        <w:pStyle w:val="16"/>
        <w:spacing w:line="340" w:lineRule="exact"/>
        <w:jc w:val="center"/>
        <w:rPr>
          <w:b/>
          <w:color w:val="0C0C0C"/>
          <w:sz w:val="32"/>
          <w:szCs w:val="32"/>
        </w:rPr>
      </w:pPr>
      <w:r>
        <w:rPr>
          <w:rFonts w:hint="eastAsia"/>
          <w:b/>
          <w:color w:val="0C0C0C"/>
          <w:sz w:val="32"/>
          <w:szCs w:val="32"/>
          <w:lang w:eastAsia="zh-CN"/>
        </w:rPr>
        <w:t>项目实施方案</w:t>
      </w:r>
      <w:r>
        <w:rPr>
          <w:rFonts w:hint="eastAsia"/>
          <w:b/>
          <w:color w:val="0C0C0C"/>
          <w:sz w:val="32"/>
          <w:szCs w:val="32"/>
        </w:rPr>
        <w:t xml:space="preserve"> （安装方案）（格式）</w:t>
      </w:r>
    </w:p>
    <w:p>
      <w:pPr>
        <w:rPr>
          <w:rFonts w:hAnsi="Courier New"/>
          <w:b/>
          <w:color w:val="0C0C0C"/>
          <w:sz w:val="32"/>
          <w:szCs w:val="32"/>
        </w:rPr>
      </w:pPr>
    </w:p>
    <w:p>
      <w:pPr>
        <w:pStyle w:val="13"/>
        <w:rPr>
          <w:color w:val="0C0C0C"/>
        </w:rPr>
      </w:pPr>
    </w:p>
    <w:p>
      <w:pPr>
        <w:widowControl/>
        <w:ind w:firstLine="3092" w:firstLineChars="1100"/>
        <w:jc w:val="left"/>
        <w:rPr>
          <w:rFonts w:ascii="宋体" w:hAnsi="宋体" w:cs="宋体"/>
          <w:b/>
          <w:color w:val="0C0C0C"/>
          <w:kern w:val="0"/>
          <w:sz w:val="28"/>
          <w:szCs w:val="28"/>
          <w:lang w:bidi="ar"/>
        </w:rPr>
      </w:pPr>
      <w:r>
        <w:rPr>
          <w:rFonts w:hint="eastAsia" w:ascii="宋体" w:hAnsi="宋体" w:cs="宋体"/>
          <w:b/>
          <w:color w:val="0C0C0C"/>
          <w:kern w:val="0"/>
          <w:sz w:val="28"/>
          <w:szCs w:val="28"/>
          <w:lang w:bidi="ar"/>
        </w:rPr>
        <w:t xml:space="preserve">（根据采购需求自行编制） </w:t>
      </w:r>
    </w:p>
    <w:p>
      <w:pPr>
        <w:widowControl/>
        <w:ind w:firstLine="3092" w:firstLineChars="1100"/>
        <w:jc w:val="left"/>
        <w:rPr>
          <w:rFonts w:ascii="宋体" w:hAnsi="宋体" w:cs="宋体"/>
          <w:b/>
          <w:color w:val="0C0C0C"/>
          <w:kern w:val="0"/>
          <w:sz w:val="28"/>
          <w:szCs w:val="28"/>
          <w:lang w:bidi="ar"/>
        </w:rPr>
      </w:pPr>
    </w:p>
    <w:p>
      <w:pPr>
        <w:widowControl/>
        <w:ind w:firstLine="3092" w:firstLineChars="1100"/>
        <w:jc w:val="left"/>
        <w:rPr>
          <w:rFonts w:ascii="宋体" w:hAnsi="宋体" w:cs="宋体"/>
          <w:b/>
          <w:color w:val="0C0C0C"/>
          <w:kern w:val="0"/>
          <w:sz w:val="28"/>
          <w:szCs w:val="28"/>
          <w:lang w:bidi="ar"/>
        </w:rPr>
      </w:pPr>
    </w:p>
    <w:p>
      <w:pPr>
        <w:widowControl/>
        <w:ind w:firstLine="3092" w:firstLineChars="1100"/>
        <w:jc w:val="left"/>
        <w:rPr>
          <w:rFonts w:ascii="宋体" w:hAnsi="宋体" w:cs="宋体"/>
          <w:b/>
          <w:color w:val="0C0C0C"/>
          <w:kern w:val="0"/>
          <w:sz w:val="28"/>
          <w:szCs w:val="28"/>
          <w:lang w:bidi="ar"/>
        </w:rPr>
      </w:pPr>
    </w:p>
    <w:p>
      <w:pPr>
        <w:widowControl/>
        <w:ind w:firstLine="3092" w:firstLineChars="1100"/>
        <w:jc w:val="left"/>
        <w:rPr>
          <w:rFonts w:ascii="宋体" w:hAnsi="宋体" w:cs="宋体"/>
          <w:b/>
          <w:color w:val="0C0C0C"/>
          <w:kern w:val="0"/>
          <w:sz w:val="28"/>
          <w:szCs w:val="28"/>
          <w:lang w:bidi="ar"/>
        </w:rPr>
      </w:pPr>
    </w:p>
    <w:p>
      <w:pPr>
        <w:widowControl/>
        <w:ind w:firstLine="3570" w:firstLineChars="1700"/>
        <w:jc w:val="left"/>
        <w:rPr>
          <w:rFonts w:ascii="宋体"/>
          <w:color w:val="0C0C0C"/>
          <w:szCs w:val="21"/>
        </w:rPr>
      </w:pPr>
      <w:r>
        <w:rPr>
          <w:rFonts w:hint="eastAsia" w:ascii="宋体" w:hAnsi="宋体"/>
          <w:color w:val="0C0C0C"/>
          <w:szCs w:val="21"/>
        </w:rPr>
        <w:t>投标人（公章，自然人除外）：</w:t>
      </w:r>
      <w:r>
        <w:rPr>
          <w:rFonts w:ascii="宋体" w:hAnsi="宋体"/>
          <w:color w:val="0C0C0C"/>
          <w:szCs w:val="21"/>
          <w:u w:val="single"/>
        </w:rPr>
        <w:t xml:space="preserve">                                         </w:t>
      </w:r>
    </w:p>
    <w:p>
      <w:pPr>
        <w:pStyle w:val="16"/>
        <w:spacing w:line="300" w:lineRule="exact"/>
        <w:ind w:left="2940" w:leftChars="1400" w:firstLine="630" w:firstLineChars="300"/>
        <w:rPr>
          <w:rFonts w:hAnsi="宋体"/>
          <w:color w:val="0C0C0C"/>
        </w:rPr>
      </w:pPr>
    </w:p>
    <w:p>
      <w:pPr>
        <w:pStyle w:val="16"/>
        <w:spacing w:line="300" w:lineRule="exact"/>
        <w:ind w:left="2940" w:leftChars="1400" w:firstLine="630" w:firstLineChars="300"/>
        <w:rPr>
          <w:rFonts w:hAnsi="宋体"/>
          <w:color w:val="0C0C0C"/>
        </w:rPr>
      </w:pPr>
      <w:r>
        <w:rPr>
          <w:rFonts w:hint="eastAsia" w:hAnsi="宋体"/>
          <w:color w:val="0C0C0C"/>
        </w:rPr>
        <w:t>法定代表人、负责人、自然人或相应的委托代理人签字</w:t>
      </w:r>
    </w:p>
    <w:p>
      <w:pPr>
        <w:pStyle w:val="16"/>
        <w:spacing w:line="300" w:lineRule="exact"/>
        <w:ind w:firstLine="3465" w:firstLineChars="1650"/>
        <w:rPr>
          <w:b/>
          <w:color w:val="0C0C0C"/>
          <w:sz w:val="28"/>
          <w:szCs w:val="28"/>
        </w:rPr>
      </w:pPr>
      <w:r>
        <w:rPr>
          <w:rFonts w:hint="eastAsia" w:hAnsi="宋体"/>
          <w:color w:val="0C0C0C"/>
        </w:rPr>
        <w:t>（属自然人的应在签名处加盖大拇指指印）：</w:t>
      </w:r>
      <w:r>
        <w:rPr>
          <w:rFonts w:hAnsi="宋体"/>
          <w:color w:val="0C0C0C"/>
          <w:szCs w:val="21"/>
          <w:u w:val="single"/>
        </w:rPr>
        <w:t xml:space="preserve">                </w:t>
      </w:r>
      <w:r>
        <w:rPr>
          <w:b/>
          <w:color w:val="0C0C0C"/>
          <w:sz w:val="28"/>
          <w:szCs w:val="28"/>
        </w:rPr>
        <w:t xml:space="preserve"> </w:t>
      </w:r>
    </w:p>
    <w:p>
      <w:pPr>
        <w:pStyle w:val="16"/>
        <w:spacing w:line="300" w:lineRule="exact"/>
        <w:rPr>
          <w:b/>
          <w:color w:val="0C0C0C"/>
          <w:sz w:val="28"/>
          <w:szCs w:val="28"/>
        </w:rPr>
      </w:pPr>
    </w:p>
    <w:p>
      <w:pPr>
        <w:snapToGrid w:val="0"/>
        <w:spacing w:line="300" w:lineRule="exact"/>
        <w:ind w:firstLine="3570" w:firstLineChars="1700"/>
        <w:rPr>
          <w:color w:val="0C0C0C"/>
          <w:u w:val="single"/>
        </w:rPr>
      </w:pPr>
      <w:r>
        <w:rPr>
          <w:color w:val="0C0C0C"/>
        </w:rPr>
        <w:t>日          期：</w:t>
      </w:r>
      <w:r>
        <w:rPr>
          <w:color w:val="0C0C0C"/>
          <w:u w:val="single"/>
        </w:rPr>
        <w:t xml:space="preserve">                              </w:t>
      </w:r>
    </w:p>
    <w:p>
      <w:pPr>
        <w:spacing w:line="380" w:lineRule="exact"/>
        <w:rPr>
          <w:rFonts w:hint="eastAsia" w:ascii="宋体" w:hAnsi="宋体" w:eastAsia="宋体" w:cs="宋体"/>
          <w:b/>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bookmarkStart w:id="248" w:name="_Toc495841798"/>
      <w:r>
        <w:rPr>
          <w:rFonts w:hint="eastAsia" w:ascii="宋体" w:hAnsi="宋体" w:eastAsia="宋体" w:cs="宋体"/>
          <w:b/>
          <w:color w:val="000000" w:themeColor="text1"/>
          <w:sz w:val="32"/>
          <w:szCs w:val="32"/>
          <w14:textFill>
            <w14:solidFill>
              <w14:schemeClr w14:val="tx1"/>
            </w14:solidFill>
          </w14:textFill>
        </w:rPr>
        <w:br w:type="page"/>
      </w:r>
      <w:bookmarkStart w:id="249" w:name="_Toc7840"/>
      <w:r>
        <w:rPr>
          <w:rFonts w:hint="eastAsia" w:ascii="宋体" w:hAnsi="宋体" w:cs="宋体"/>
          <w:b/>
          <w:bCs/>
          <w:color w:val="000000" w:themeColor="text1"/>
          <w:sz w:val="32"/>
          <w:szCs w:val="32"/>
          <w:lang w:val="en-US" w:eastAsia="zh-CN"/>
          <w14:textFill>
            <w14:solidFill>
              <w14:schemeClr w14:val="tx1"/>
            </w14:solidFill>
          </w14:textFill>
        </w:rPr>
        <w:t>6</w:t>
      </w:r>
      <w:r>
        <w:rPr>
          <w:rFonts w:hint="eastAsia" w:ascii="宋体" w:hAnsi="宋体" w:eastAsia="宋体" w:cs="宋体"/>
          <w:b/>
          <w:bCs/>
          <w:color w:val="000000" w:themeColor="text1"/>
          <w:sz w:val="32"/>
          <w:szCs w:val="32"/>
          <w14:textFill>
            <w14:solidFill>
              <w14:schemeClr w14:val="tx1"/>
            </w14:solidFill>
          </w14:textFill>
        </w:rPr>
        <w:t>.</w:t>
      </w:r>
      <w:bookmarkEnd w:id="248"/>
      <w:r>
        <w:rPr>
          <w:rFonts w:hint="eastAsia" w:ascii="宋体" w:hAnsi="宋体" w:eastAsia="宋体" w:cs="宋体"/>
          <w:b/>
          <w:bCs/>
          <w:color w:val="000000" w:themeColor="text1"/>
          <w:sz w:val="32"/>
          <w:szCs w:val="32"/>
          <w14:textFill>
            <w14:solidFill>
              <w14:schemeClr w14:val="tx1"/>
            </w14:solidFill>
          </w14:textFill>
        </w:rPr>
        <w:t>项目实施人员一览表【如有，请提供，并一起提供由县级以上（含县级）社会养老保险经办机构出具的投标人为项目实施人员交纳的开标截止时间前半年内任意连续三个月社保证明复印件（如投标人为截标时间前60日以内成立的公司，可以提供投标人与项目实施人员签订的劳动合同复印件代替社保证明复印件；如投标人为事业单位，可以提供事业单位机构编制管理证复印件或事业单位机构为其发放工资的工资条复印件代替社保证明复印件；如项目实施人员为免缴纳社保人员，提供免缴纳社保的证明材料复印件及投标人与项目实施人员签订的劳动合同复印件代替社保证明复印件】</w:t>
      </w:r>
      <w:bookmarkEnd w:id="249"/>
    </w:p>
    <w:p>
      <w:pP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 xml:space="preserve">                         </w:t>
      </w:r>
    </w:p>
    <w:p>
      <w:pPr>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项目实施人员一览表（格式）</w:t>
      </w:r>
    </w:p>
    <w:p>
      <w:pPr>
        <w:snapToGrid w:val="0"/>
        <w:spacing w:line="400" w:lineRule="exact"/>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 xml:space="preserve">    </w:t>
      </w:r>
    </w:p>
    <w:tbl>
      <w:tblPr>
        <w:tblStyle w:val="2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8DB3E2"/>
            <w:vAlign w:val="center"/>
          </w:tcPr>
          <w:p>
            <w:pPr>
              <w:spacing w:line="40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姓 名</w:t>
            </w:r>
          </w:p>
        </w:tc>
        <w:tc>
          <w:tcPr>
            <w:tcW w:w="993" w:type="dxa"/>
            <w:shd w:val="clear" w:color="auto" w:fill="8DB3E2"/>
            <w:vAlign w:val="center"/>
          </w:tcPr>
          <w:p>
            <w:pPr>
              <w:spacing w:line="40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职务</w:t>
            </w:r>
          </w:p>
        </w:tc>
        <w:tc>
          <w:tcPr>
            <w:tcW w:w="1888" w:type="dxa"/>
            <w:shd w:val="clear" w:color="auto" w:fill="8DB3E2"/>
            <w:vAlign w:val="center"/>
          </w:tcPr>
          <w:p>
            <w:pPr>
              <w:spacing w:line="40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专业技术资格</w:t>
            </w:r>
          </w:p>
        </w:tc>
        <w:tc>
          <w:tcPr>
            <w:tcW w:w="1559" w:type="dxa"/>
            <w:shd w:val="clear" w:color="auto" w:fill="8DB3E2"/>
            <w:vAlign w:val="center"/>
          </w:tcPr>
          <w:p>
            <w:pPr>
              <w:spacing w:line="40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证书编号</w:t>
            </w:r>
          </w:p>
        </w:tc>
        <w:tc>
          <w:tcPr>
            <w:tcW w:w="2163" w:type="dxa"/>
            <w:shd w:val="clear" w:color="auto" w:fill="8DB3E2"/>
            <w:vAlign w:val="center"/>
          </w:tcPr>
          <w:p>
            <w:pPr>
              <w:spacing w:line="40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参加工作时间</w:t>
            </w:r>
          </w:p>
        </w:tc>
        <w:tc>
          <w:tcPr>
            <w:tcW w:w="1477" w:type="dxa"/>
            <w:shd w:val="clear" w:color="auto" w:fill="8DB3E2"/>
            <w:vAlign w:val="center"/>
          </w:tcPr>
          <w:p>
            <w:pPr>
              <w:spacing w:line="40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993"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888"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559"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2163"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477"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993"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888"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559"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2163"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477"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993"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888"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559"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2163"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477"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993"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888"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559"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2163"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477"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993"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888"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559"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2163"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477"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993"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888"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559"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2163"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c>
          <w:tcPr>
            <w:tcW w:w="1477" w:type="dxa"/>
            <w:vAlign w:val="top"/>
          </w:tcPr>
          <w:p>
            <w:pPr>
              <w:spacing w:line="400" w:lineRule="exact"/>
              <w:rPr>
                <w:rFonts w:hint="eastAsia" w:ascii="宋体" w:hAnsi="宋体" w:eastAsia="宋体" w:cs="宋体"/>
                <w:color w:val="000000" w:themeColor="text1"/>
                <w:szCs w:val="21"/>
                <w14:textFill>
                  <w14:solidFill>
                    <w14:schemeClr w14:val="tx1"/>
                  </w14:solidFill>
                </w14:textFill>
              </w:rPr>
            </w:pPr>
          </w:p>
        </w:tc>
      </w:tr>
    </w:tbl>
    <w:p>
      <w:pPr>
        <w:spacing w:line="400" w:lineRule="exact"/>
        <w:rPr>
          <w:rFonts w:hint="eastAsia" w:ascii="宋体" w:hAnsi="宋体" w:eastAsia="宋体" w:cs="宋体"/>
          <w:color w:val="000000" w:themeColor="text1"/>
          <w:szCs w:val="21"/>
          <w14:textFill>
            <w14:solidFill>
              <w14:schemeClr w14:val="tx1"/>
            </w14:solidFill>
          </w14:textFill>
        </w:rPr>
      </w:pPr>
    </w:p>
    <w:p>
      <w:pPr>
        <w:spacing w:line="400" w:lineRule="exact"/>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注：1.在填写时，如本表格不适合投标单位的实际情况，可根据本表格式自行制表填写。</w:t>
      </w:r>
    </w:p>
    <w:p>
      <w:pPr>
        <w:spacing w:line="400" w:lineRule="exact"/>
        <w:ind w:firstLine="3255" w:firstLineChars="15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pPr>
        <w:spacing w:line="400" w:lineRule="exact"/>
        <w:ind w:firstLine="3255" w:firstLineChars="1550"/>
        <w:rPr>
          <w:rFonts w:hint="eastAsia" w:ascii="宋体" w:hAnsi="宋体" w:eastAsia="宋体" w:cs="宋体"/>
          <w:color w:val="000000" w:themeColor="text1"/>
          <w14:textFill>
            <w14:solidFill>
              <w14:schemeClr w14:val="tx1"/>
            </w14:solidFill>
          </w14:textFill>
        </w:rPr>
      </w:pPr>
    </w:p>
    <w:p>
      <w:pPr>
        <w:snapToGrid w:val="0"/>
        <w:spacing w:line="400" w:lineRule="exact"/>
        <w:ind w:firstLine="1890" w:firstLineChars="9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投标人（公章，自然人除外）：</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40" w:lineRule="exact"/>
        <w:ind w:firstLine="1890" w:firstLineChars="9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法定代表人、负责人、自然人或相应的委托代理人签字（或盖章）</w:t>
      </w:r>
    </w:p>
    <w:p>
      <w:pPr>
        <w:spacing w:line="340" w:lineRule="exact"/>
        <w:ind w:firstLine="1680" w:firstLineChars="8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（属自然人的应在签名处加盖大拇指指印）：</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40" w:lineRule="exact"/>
        <w:ind w:firstLine="1680" w:firstLineChars="800"/>
        <w:rPr>
          <w:rFonts w:hint="eastAsia" w:ascii="宋体" w:hAnsi="宋体" w:eastAsia="宋体" w:cs="宋体"/>
          <w:color w:val="000000" w:themeColor="text1"/>
          <w:szCs w:val="21"/>
          <w:u w:val="single"/>
          <w14:textFill>
            <w14:solidFill>
              <w14:schemeClr w14:val="tx1"/>
            </w14:solidFill>
          </w14:textFill>
        </w:rPr>
      </w:pPr>
    </w:p>
    <w:p>
      <w:pPr>
        <w:spacing w:line="340" w:lineRule="exact"/>
        <w:ind w:firstLine="1890" w:firstLineChars="90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          期：</w:t>
      </w:r>
      <w:r>
        <w:rPr>
          <w:rFonts w:hint="eastAsia" w:ascii="宋体" w:hAnsi="宋体" w:eastAsia="宋体" w:cs="宋体"/>
          <w:color w:val="000000" w:themeColor="text1"/>
          <w:u w:val="single"/>
          <w14:textFill>
            <w14:solidFill>
              <w14:schemeClr w14:val="tx1"/>
            </w14:solidFill>
          </w14:textFill>
        </w:rPr>
        <w:t xml:space="preserve">                                                   </w:t>
      </w:r>
    </w:p>
    <w:p>
      <w:pPr>
        <w:spacing w:line="400" w:lineRule="exact"/>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bookmarkStart w:id="250" w:name="_Toc495841799"/>
      <w:bookmarkStart w:id="251" w:name="_Toc10856"/>
      <w:r>
        <w:rPr>
          <w:rFonts w:hint="eastAsia" w:ascii="宋体" w:hAnsi="宋体" w:cs="宋体"/>
          <w:b/>
          <w:bCs/>
          <w:color w:val="000000" w:themeColor="text1"/>
          <w:sz w:val="32"/>
          <w:szCs w:val="32"/>
          <w:lang w:val="en-US" w:eastAsia="zh-CN"/>
          <w14:textFill>
            <w14:solidFill>
              <w14:schemeClr w14:val="tx1"/>
            </w14:solidFill>
          </w14:textFill>
        </w:rPr>
        <w:t>7</w:t>
      </w:r>
      <w:r>
        <w:rPr>
          <w:rFonts w:hint="eastAsia" w:ascii="宋体" w:hAnsi="宋体" w:eastAsia="宋体" w:cs="宋体"/>
          <w:b/>
          <w:bCs/>
          <w:color w:val="000000" w:themeColor="text1"/>
          <w:sz w:val="32"/>
          <w:szCs w:val="32"/>
          <w14:textFill>
            <w14:solidFill>
              <w14:schemeClr w14:val="tx1"/>
            </w14:solidFill>
          </w14:textFill>
        </w:rPr>
        <w:t>.节能方面的证书复印件（如有，请提供）</w:t>
      </w:r>
      <w:bookmarkEnd w:id="250"/>
      <w:bookmarkEnd w:id="251"/>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bookmarkStart w:id="252" w:name="_Toc21473"/>
      <w:bookmarkStart w:id="253" w:name="_Toc495841800"/>
      <w:r>
        <w:rPr>
          <w:rFonts w:hint="eastAsia" w:ascii="宋体" w:hAnsi="宋体" w:cs="宋体"/>
          <w:b/>
          <w:bCs/>
          <w:color w:val="000000" w:themeColor="text1"/>
          <w:sz w:val="32"/>
          <w:szCs w:val="32"/>
          <w:lang w:val="en-US" w:eastAsia="zh-CN"/>
          <w14:textFill>
            <w14:solidFill>
              <w14:schemeClr w14:val="tx1"/>
            </w14:solidFill>
          </w14:textFill>
        </w:rPr>
        <w:t>8</w:t>
      </w:r>
      <w:r>
        <w:rPr>
          <w:rFonts w:hint="eastAsia" w:ascii="宋体" w:hAnsi="宋体" w:eastAsia="宋体" w:cs="宋体"/>
          <w:b/>
          <w:bCs/>
          <w:color w:val="000000" w:themeColor="text1"/>
          <w:sz w:val="32"/>
          <w:szCs w:val="32"/>
          <w14:textFill>
            <w14:solidFill>
              <w14:schemeClr w14:val="tx1"/>
            </w14:solidFill>
          </w14:textFill>
        </w:rPr>
        <w:t>.环境标志方面的证书复印件（如有，请提供）</w:t>
      </w:r>
      <w:bookmarkEnd w:id="252"/>
      <w:bookmarkEnd w:id="253"/>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cs="宋体"/>
          <w:b/>
          <w:bCs/>
          <w:color w:val="auto"/>
          <w:sz w:val="32"/>
          <w:szCs w:val="32"/>
        </w:rPr>
      </w:pPr>
      <w:bookmarkStart w:id="254" w:name="_Toc495841802"/>
      <w:bookmarkStart w:id="255" w:name="_Toc6517"/>
    </w:p>
    <w:p>
      <w:pPr>
        <w:rPr>
          <w:rFonts w:ascii="宋体" w:hAnsi="宋体" w:cs="宋体"/>
          <w:b/>
          <w:bCs/>
          <w:color w:val="auto"/>
          <w:sz w:val="32"/>
          <w:szCs w:val="32"/>
        </w:rPr>
      </w:pPr>
      <w:r>
        <w:rPr>
          <w:rFonts w:hint="eastAsia" w:ascii="宋体" w:hAnsi="宋体" w:cs="宋体"/>
          <w:b/>
          <w:bCs/>
          <w:color w:val="auto"/>
          <w:sz w:val="32"/>
          <w:szCs w:val="32"/>
        </w:rPr>
        <w:t>9.</w:t>
      </w:r>
      <w:bookmarkEnd w:id="254"/>
      <w:bookmarkEnd w:id="255"/>
      <w:r>
        <w:rPr>
          <w:rFonts w:hint="eastAsia" w:ascii="宋体" w:hAnsi="宋体" w:cs="宋体"/>
          <w:b/>
          <w:bCs/>
          <w:color w:val="auto"/>
          <w:sz w:val="32"/>
          <w:szCs w:val="32"/>
        </w:rPr>
        <w:t>投标人201</w:t>
      </w:r>
      <w:r>
        <w:rPr>
          <w:rFonts w:hint="eastAsia" w:ascii="宋体" w:hAnsi="宋体" w:cs="宋体"/>
          <w:b/>
          <w:bCs/>
          <w:color w:val="auto"/>
          <w:sz w:val="32"/>
          <w:szCs w:val="32"/>
          <w:lang w:val="en-US" w:eastAsia="zh-CN"/>
        </w:rPr>
        <w:t>8</w:t>
      </w:r>
      <w:r>
        <w:rPr>
          <w:rFonts w:hint="eastAsia" w:ascii="宋体" w:hAnsi="宋体" w:cs="宋体"/>
          <w:b/>
          <w:bCs/>
          <w:color w:val="auto"/>
          <w:sz w:val="32"/>
          <w:szCs w:val="32"/>
        </w:rPr>
        <w:t>年1月1日以来同类产品销售业绩的相关证明材料（无不良记录，以中标、成交通知书或签订的采购合同复印件为准，并能清晰反映所销售的货物名称、种类、金额）（如有，请提供）</w:t>
      </w:r>
    </w:p>
    <w:p>
      <w:pPr>
        <w:rPr>
          <w:rFonts w:hint="eastAsia" w:ascii="宋体" w:hAnsi="宋体" w:eastAsia="宋体" w:cs="宋体"/>
          <w:b/>
          <w:bCs/>
          <w:color w:val="auto"/>
          <w:sz w:val="32"/>
          <w:szCs w:val="32"/>
        </w:rPr>
      </w:pP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bookmarkStart w:id="256" w:name="_Toc30520"/>
      <w:bookmarkStart w:id="257" w:name="_Toc495841803"/>
      <w:r>
        <w:rPr>
          <w:rFonts w:hint="eastAsia" w:ascii="宋体" w:hAnsi="宋体" w:cs="宋体"/>
          <w:b/>
          <w:bCs/>
          <w:color w:val="000000" w:themeColor="text1"/>
          <w:sz w:val="32"/>
          <w:szCs w:val="32"/>
          <w:lang w:val="en-US" w:eastAsia="zh-CN"/>
          <w14:textFill>
            <w14:solidFill>
              <w14:schemeClr w14:val="tx1"/>
            </w14:solidFill>
          </w14:textFill>
        </w:rPr>
        <w:t>10</w:t>
      </w:r>
      <w:r>
        <w:rPr>
          <w:rFonts w:hint="eastAsia" w:ascii="宋体" w:hAnsi="宋体" w:eastAsia="宋体" w:cs="宋体"/>
          <w:b/>
          <w:bCs/>
          <w:color w:val="000000" w:themeColor="text1"/>
          <w:sz w:val="32"/>
          <w:szCs w:val="32"/>
          <w14:textFill>
            <w14:solidFill>
              <w14:schemeClr w14:val="tx1"/>
            </w14:solidFill>
          </w14:textFill>
        </w:rPr>
        <w:t>.投标人为生产厂家的，投标人的生产制造设备清单及专业技术能力说明（如有，请提供）</w:t>
      </w:r>
      <w:bookmarkEnd w:id="256"/>
      <w:bookmarkEnd w:id="257"/>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bookmarkStart w:id="258" w:name="_Toc5317"/>
      <w:bookmarkStart w:id="259" w:name="_Toc495841804"/>
      <w:r>
        <w:rPr>
          <w:rFonts w:hint="eastAsia" w:ascii="宋体" w:hAnsi="宋体" w:cs="宋体"/>
          <w:b/>
          <w:bCs/>
          <w:color w:val="000000" w:themeColor="text1"/>
          <w:sz w:val="32"/>
          <w:szCs w:val="32"/>
          <w:lang w:val="en-US" w:eastAsia="zh-CN"/>
          <w14:textFill>
            <w14:solidFill>
              <w14:schemeClr w14:val="tx1"/>
            </w14:solidFill>
          </w14:textFill>
        </w:rPr>
        <w:t>11</w:t>
      </w:r>
      <w:r>
        <w:rPr>
          <w:rFonts w:hint="eastAsia" w:ascii="宋体" w:hAnsi="宋体" w:eastAsia="宋体" w:cs="宋体"/>
          <w:b/>
          <w:bCs/>
          <w:color w:val="000000" w:themeColor="text1"/>
          <w:sz w:val="32"/>
          <w:szCs w:val="32"/>
          <w14:textFill>
            <w14:solidFill>
              <w14:schemeClr w14:val="tx1"/>
            </w14:solidFill>
          </w14:textFill>
        </w:rPr>
        <w:t>.投标人相关获奖证书、认证证书等复印件（如有，请提供）</w:t>
      </w:r>
      <w:bookmarkEnd w:id="258"/>
      <w:bookmarkEnd w:id="259"/>
      <w:bookmarkStart w:id="260" w:name="_Toc495841805"/>
      <w:r>
        <w:rPr>
          <w:rFonts w:hint="eastAsia" w:ascii="宋体" w:hAnsi="宋体" w:eastAsia="宋体" w:cs="宋体"/>
          <w:b/>
          <w:color w:val="000000" w:themeColor="text1"/>
          <w:sz w:val="32"/>
          <w:szCs w:val="32"/>
          <w14:textFill>
            <w14:solidFill>
              <w14:schemeClr w14:val="tx1"/>
            </w14:solidFill>
          </w14:textFill>
        </w:rPr>
        <w:br w:type="page"/>
      </w:r>
      <w:bookmarkStart w:id="261" w:name="_Toc10511"/>
      <w:r>
        <w:rPr>
          <w:rFonts w:hint="eastAsia" w:ascii="宋体" w:hAnsi="宋体" w:eastAsia="宋体" w:cs="宋体"/>
          <w:b/>
          <w:bCs/>
          <w:color w:val="000000" w:themeColor="text1"/>
          <w:sz w:val="32"/>
          <w:szCs w:val="32"/>
          <w14:textFill>
            <w14:solidFill>
              <w14:schemeClr w14:val="tx1"/>
            </w14:solidFill>
          </w14:textFill>
        </w:rPr>
        <w:t>1</w:t>
      </w:r>
      <w:r>
        <w:rPr>
          <w:rFonts w:hint="eastAsia" w:ascii="宋体" w:hAnsi="宋体" w:cs="宋体"/>
          <w:b/>
          <w:bCs/>
          <w:color w:val="000000" w:themeColor="text1"/>
          <w:sz w:val="32"/>
          <w:szCs w:val="32"/>
          <w:lang w:val="en-US" w:eastAsia="zh-CN"/>
          <w14:textFill>
            <w14:solidFill>
              <w14:schemeClr w14:val="tx1"/>
            </w14:solidFill>
          </w14:textFill>
        </w:rPr>
        <w:t>2</w:t>
      </w:r>
      <w:r>
        <w:rPr>
          <w:rFonts w:hint="eastAsia" w:ascii="宋体" w:hAnsi="宋体" w:eastAsia="宋体" w:cs="宋体"/>
          <w:b/>
          <w:bCs/>
          <w:color w:val="000000" w:themeColor="text1"/>
          <w:sz w:val="32"/>
          <w:szCs w:val="32"/>
          <w14:textFill>
            <w14:solidFill>
              <w14:schemeClr w14:val="tx1"/>
            </w14:solidFill>
          </w14:textFill>
        </w:rPr>
        <w:t>.投标人所投产品为广西工业产品的，如实提供《广西工业产品声明函》（如有，请提供）</w:t>
      </w:r>
      <w:bookmarkEnd w:id="260"/>
      <w:bookmarkEnd w:id="261"/>
    </w:p>
    <w:p>
      <w:pP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附件：</w:t>
      </w:r>
    </w:p>
    <w:p>
      <w:pPr>
        <w:spacing w:line="36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广西工业产品声明函</w:t>
      </w:r>
    </w:p>
    <w:p>
      <w:pPr>
        <w:spacing w:line="46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pPr>
        <w:spacing w:line="46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本公司郑重声明，根据《招标采购促进广西工业产品产销对接实施细则》的规定，本公司在本次投标/投标中或者工程项目中提供的下述产品为广西工业产品，详情如下：</w:t>
      </w:r>
    </w:p>
    <w:p>
      <w:pPr>
        <w:spacing w:line="360" w:lineRule="exact"/>
        <w:jc w:val="center"/>
        <w:rPr>
          <w:rFonts w:hint="eastAsia" w:ascii="宋体" w:hAnsi="宋体" w:eastAsia="宋体" w:cs="宋体"/>
          <w:color w:val="000000" w:themeColor="text1"/>
          <w:sz w:val="24"/>
          <w14:textFill>
            <w14:solidFill>
              <w14:schemeClr w14:val="tx1"/>
            </w14:solidFill>
          </w14:textFill>
        </w:rPr>
      </w:pPr>
    </w:p>
    <w:tbl>
      <w:tblPr>
        <w:tblStyle w:val="27"/>
        <w:tblW w:w="91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617"/>
        <w:gridCol w:w="903"/>
        <w:gridCol w:w="2160"/>
        <w:gridCol w:w="1087"/>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20" w:type="dxa"/>
            <w:shd w:val="clear" w:color="auto" w:fill="8DB3E2"/>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1620" w:type="dxa"/>
            <w:shd w:val="clear" w:color="auto" w:fill="8DB3E2"/>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产品名称</w:t>
            </w:r>
          </w:p>
        </w:tc>
        <w:tc>
          <w:tcPr>
            <w:tcW w:w="1617" w:type="dxa"/>
            <w:shd w:val="clear" w:color="auto" w:fill="8DB3E2"/>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型号和规格</w:t>
            </w:r>
          </w:p>
        </w:tc>
        <w:tc>
          <w:tcPr>
            <w:tcW w:w="903" w:type="dxa"/>
            <w:shd w:val="clear" w:color="auto" w:fill="8DB3E2"/>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w:t>
            </w:r>
          </w:p>
        </w:tc>
        <w:tc>
          <w:tcPr>
            <w:tcW w:w="2160" w:type="dxa"/>
            <w:shd w:val="clear" w:color="auto" w:fill="8DB3E2"/>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制造厂商及原产地</w:t>
            </w:r>
          </w:p>
        </w:tc>
        <w:tc>
          <w:tcPr>
            <w:tcW w:w="1087" w:type="dxa"/>
            <w:shd w:val="clear" w:color="auto" w:fill="8DB3E2"/>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投标价</w:t>
            </w:r>
          </w:p>
        </w:tc>
        <w:tc>
          <w:tcPr>
            <w:tcW w:w="1073" w:type="dxa"/>
            <w:shd w:val="clear" w:color="auto" w:fill="8DB3E2"/>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20"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620"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1617"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903"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2160"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1087"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1073"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620"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1617"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903"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2160"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1087"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1073"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20"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620"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1617"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903"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2160"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1087"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1073"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20"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1620"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广西工业产品合计价格</w:t>
            </w:r>
          </w:p>
        </w:tc>
        <w:tc>
          <w:tcPr>
            <w:tcW w:w="2520" w:type="dxa"/>
            <w:gridSpan w:val="2"/>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c>
          <w:tcPr>
            <w:tcW w:w="2160" w:type="dxa"/>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占投标总价比例</w:t>
            </w:r>
          </w:p>
        </w:tc>
        <w:tc>
          <w:tcPr>
            <w:tcW w:w="2160" w:type="dxa"/>
            <w:gridSpan w:val="2"/>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p>
        </w:tc>
      </w:tr>
    </w:tbl>
    <w:p>
      <w:pPr>
        <w:spacing w:line="460" w:lineRule="exact"/>
        <w:ind w:left="239" w:leftChars="114"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本公司对上述声明的真实性负责。如有虚假，将依法承担相应责任。</w:t>
      </w:r>
    </w:p>
    <w:p>
      <w:pPr>
        <w:spacing w:line="460" w:lineRule="exact"/>
        <w:ind w:left="239" w:leftChars="114" w:firstLine="240" w:firstLineChars="100"/>
        <w:rPr>
          <w:rFonts w:hint="eastAsia" w:ascii="宋体" w:hAnsi="宋体" w:eastAsia="宋体" w:cs="宋体"/>
          <w:color w:val="000000" w:themeColor="text1"/>
          <w:sz w:val="24"/>
          <w14:textFill>
            <w14:solidFill>
              <w14:schemeClr w14:val="tx1"/>
            </w14:solidFill>
          </w14:textFill>
        </w:rPr>
      </w:pPr>
    </w:p>
    <w:p>
      <w:pPr>
        <w:spacing w:line="460" w:lineRule="exact"/>
        <w:ind w:left="239" w:leftChars="114" w:firstLine="240" w:firstLineChars="100"/>
        <w:rPr>
          <w:rFonts w:hint="eastAsia" w:ascii="宋体" w:hAnsi="宋体" w:eastAsia="宋体" w:cs="宋体"/>
          <w:color w:val="000000" w:themeColor="text1"/>
          <w:sz w:val="24"/>
          <w14:textFill>
            <w14:solidFill>
              <w14:schemeClr w14:val="tx1"/>
            </w14:solidFill>
          </w14:textFill>
        </w:rPr>
      </w:pPr>
    </w:p>
    <w:p>
      <w:pPr>
        <w:spacing w:line="460" w:lineRule="exact"/>
        <w:ind w:left="239" w:leftChars="114" w:firstLine="6240" w:firstLineChars="26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企业名称（盖</w:t>
      </w:r>
      <w:r>
        <w:rPr>
          <w:rFonts w:hint="eastAsia" w:ascii="宋体" w:hAnsi="宋体" w:eastAsia="宋体" w:cs="宋体"/>
          <w:color w:val="000000" w:themeColor="text1"/>
          <w:spacing w:val="6"/>
          <w:sz w:val="30"/>
          <w:szCs w:val="30"/>
          <w14:textFill>
            <w14:solidFill>
              <w14:schemeClr w14:val="tx1"/>
            </w14:solidFill>
          </w14:textFill>
        </w:rPr>
        <w:t>公</w:t>
      </w:r>
      <w:r>
        <w:rPr>
          <w:rFonts w:hint="eastAsia" w:ascii="宋体" w:hAnsi="宋体" w:eastAsia="宋体" w:cs="宋体"/>
          <w:color w:val="000000" w:themeColor="text1"/>
          <w:sz w:val="24"/>
          <w14:textFill>
            <w14:solidFill>
              <w14:schemeClr w14:val="tx1"/>
            </w14:solidFill>
          </w14:textFill>
        </w:rPr>
        <w:t>章）：</w:t>
      </w:r>
    </w:p>
    <w:p>
      <w:pPr>
        <w:spacing w:line="460" w:lineRule="exact"/>
        <w:ind w:left="239" w:leftChars="114" w:firstLine="6600" w:firstLineChars="27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 期：</w:t>
      </w:r>
    </w:p>
    <w:p>
      <w:pPr>
        <w:spacing w:line="500" w:lineRule="exact"/>
        <w:rPr>
          <w:rFonts w:hint="eastAsia" w:ascii="宋体" w:hAnsi="宋体" w:eastAsia="宋体" w:cs="宋体"/>
          <w:b/>
          <w:bCs/>
          <w:color w:val="000000" w:themeColor="text1"/>
          <w:sz w:val="32"/>
          <w:szCs w:val="32"/>
          <w14:textFill>
            <w14:solidFill>
              <w14:schemeClr w14:val="tx1"/>
            </w14:solidFill>
          </w14:textFill>
        </w:rPr>
      </w:pPr>
    </w:p>
    <w:p>
      <w:pPr>
        <w:spacing w:line="500" w:lineRule="exact"/>
        <w:rPr>
          <w:rFonts w:hint="eastAsia" w:ascii="宋体" w:hAnsi="宋体" w:eastAsia="宋体" w:cs="宋体"/>
          <w:b/>
          <w:bCs/>
          <w:color w:val="000000" w:themeColor="text1"/>
          <w:sz w:val="32"/>
          <w:szCs w:val="32"/>
          <w14:textFill>
            <w14:solidFill>
              <w14:schemeClr w14:val="tx1"/>
            </w14:solidFill>
          </w14:textFill>
        </w:rPr>
      </w:pPr>
    </w:p>
    <w:p>
      <w:pPr>
        <w:spacing w:line="500" w:lineRule="exact"/>
        <w:rPr>
          <w:rFonts w:hint="eastAsia" w:ascii="宋体" w:hAnsi="宋体" w:eastAsia="宋体" w:cs="宋体"/>
          <w:b/>
          <w:bCs/>
          <w:color w:val="000000" w:themeColor="text1"/>
          <w:sz w:val="32"/>
          <w:szCs w:val="32"/>
          <w14:textFill>
            <w14:solidFill>
              <w14:schemeClr w14:val="tx1"/>
            </w14:solidFill>
          </w14:textFill>
        </w:rPr>
      </w:pPr>
    </w:p>
    <w:p>
      <w:pPr>
        <w:spacing w:line="500" w:lineRule="exact"/>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cs="宋体"/>
          <w:b/>
          <w:bCs/>
          <w:color w:val="0C0C0C"/>
          <w:sz w:val="32"/>
          <w:szCs w:val="32"/>
        </w:rPr>
      </w:pPr>
      <w:bookmarkStart w:id="262" w:name="_Toc12562"/>
      <w:r>
        <w:rPr>
          <w:rFonts w:hint="eastAsia" w:ascii="宋体" w:hAnsi="宋体" w:eastAsia="宋体" w:cs="宋体"/>
          <w:b/>
          <w:color w:val="000000" w:themeColor="text1"/>
          <w:sz w:val="32"/>
          <w:szCs w:val="32"/>
          <w14:textFill>
            <w14:solidFill>
              <w14:schemeClr w14:val="tx1"/>
            </w14:solidFill>
          </w14:textFill>
        </w:rPr>
        <w:br w:type="page"/>
      </w:r>
      <w:bookmarkEnd w:id="262"/>
      <w:r>
        <w:rPr>
          <w:rFonts w:hint="eastAsia" w:hAnsi="宋体" w:cs="宋体"/>
          <w:b/>
          <w:bCs/>
          <w:color w:val="auto"/>
          <w:sz w:val="32"/>
          <w:szCs w:val="32"/>
        </w:rPr>
        <w:t>1</w:t>
      </w:r>
      <w:r>
        <w:rPr>
          <w:rFonts w:hint="eastAsia" w:hAnsi="宋体" w:cs="宋体"/>
          <w:b/>
          <w:bCs/>
          <w:color w:val="auto"/>
          <w:sz w:val="32"/>
          <w:szCs w:val="32"/>
          <w:lang w:val="en-US" w:eastAsia="zh-CN"/>
        </w:rPr>
        <w:t>3</w:t>
      </w:r>
      <w:r>
        <w:rPr>
          <w:rFonts w:hint="eastAsia" w:hAnsi="宋体" w:cs="宋体"/>
          <w:b/>
          <w:bCs/>
          <w:color w:val="auto"/>
          <w:sz w:val="32"/>
          <w:szCs w:val="32"/>
        </w:rPr>
        <w:t>.</w:t>
      </w:r>
      <w:r>
        <w:rPr>
          <w:rFonts w:hint="eastAsia" w:ascii="宋体" w:hAnsi="宋体" w:cs="宋体"/>
          <w:b/>
          <w:bCs/>
          <w:color w:val="auto"/>
          <w:sz w:val="32"/>
          <w:szCs w:val="32"/>
        </w:rPr>
        <w:t>如所提供</w:t>
      </w:r>
      <w:r>
        <w:rPr>
          <w:rFonts w:hint="eastAsia" w:ascii="宋体" w:hAnsi="宋体" w:cs="宋体"/>
          <w:b/>
          <w:bCs/>
          <w:color w:val="auto"/>
          <w:sz w:val="32"/>
          <w:szCs w:val="32"/>
          <w:lang w:eastAsia="zh-CN"/>
        </w:rPr>
        <w:t>货物</w:t>
      </w:r>
      <w:r>
        <w:rPr>
          <w:rFonts w:hint="eastAsia" w:ascii="宋体" w:hAnsi="宋体" w:cs="宋体"/>
          <w:b/>
          <w:bCs/>
          <w:color w:val="auto"/>
          <w:sz w:val="32"/>
          <w:szCs w:val="32"/>
        </w:rPr>
        <w:t>企业属于小型、微型企业【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如有，请提供）；</w:t>
      </w:r>
    </w:p>
    <w:p>
      <w:pPr>
        <w:pStyle w:val="16"/>
        <w:spacing w:line="340" w:lineRule="exact"/>
        <w:rPr>
          <w:rFonts w:hint="eastAsia"/>
          <w:b/>
          <w:color w:val="auto"/>
          <w:sz w:val="28"/>
          <w:szCs w:val="28"/>
        </w:rPr>
      </w:pPr>
    </w:p>
    <w:p>
      <w:pPr>
        <w:rPr>
          <w:rFonts w:hint="eastAsia"/>
          <w:color w:val="auto"/>
        </w:rPr>
      </w:pPr>
    </w:p>
    <w:p>
      <w:pPr>
        <w:pStyle w:val="13"/>
        <w:rPr>
          <w:rFonts w:hint="eastAsia"/>
          <w:color w:val="auto"/>
        </w:rPr>
      </w:pPr>
    </w:p>
    <w:p>
      <w:pPr>
        <w:pStyle w:val="16"/>
        <w:rPr>
          <w:rFonts w:hint="eastAsia" w:ascii="Times New Roman" w:hAnsi="Times New Roman"/>
          <w:b/>
          <w:bCs/>
          <w:color w:val="auto"/>
          <w:sz w:val="32"/>
          <w:szCs w:val="32"/>
        </w:rPr>
      </w:pPr>
      <w:r>
        <w:rPr>
          <w:rFonts w:hint="eastAsia" w:ascii="Times New Roman" w:hAnsi="Times New Roman"/>
          <w:b/>
          <w:bCs/>
          <w:color w:val="auto"/>
          <w:sz w:val="32"/>
          <w:szCs w:val="32"/>
        </w:rPr>
        <w:t>附件：</w:t>
      </w:r>
    </w:p>
    <w:p>
      <w:pPr>
        <w:pStyle w:val="16"/>
        <w:spacing w:line="440" w:lineRule="exact"/>
        <w:jc w:val="center"/>
        <w:rPr>
          <w:rFonts w:hint="eastAsia" w:ascii="Times New Roman" w:hAnsi="Times New Roman"/>
          <w:b/>
          <w:bCs/>
          <w:color w:val="auto"/>
          <w:sz w:val="28"/>
          <w:szCs w:val="28"/>
        </w:rPr>
      </w:pPr>
      <w:r>
        <w:rPr>
          <w:rFonts w:ascii="Times New Roman" w:hAnsi="Times New Roman"/>
          <w:b/>
          <w:bCs/>
          <w:color w:val="auto"/>
          <w:sz w:val="28"/>
          <w:szCs w:val="28"/>
        </w:rPr>
        <w:t>中小企业声明函</w:t>
      </w:r>
      <w:r>
        <w:rPr>
          <w:rFonts w:hint="eastAsia" w:ascii="Times New Roman" w:hAnsi="Times New Roman"/>
          <w:b/>
          <w:bCs/>
          <w:color w:val="auto"/>
          <w:sz w:val="28"/>
          <w:szCs w:val="28"/>
        </w:rPr>
        <w:t>（货物）</w:t>
      </w:r>
    </w:p>
    <w:p>
      <w:pPr>
        <w:pStyle w:val="16"/>
        <w:spacing w:line="440" w:lineRule="exact"/>
        <w:ind w:firstLine="504" w:firstLineChars="200"/>
        <w:rPr>
          <w:rFonts w:hAnsi="宋体" w:cs="宋体"/>
          <w:color w:val="auto"/>
          <w:spacing w:val="6"/>
          <w:sz w:val="24"/>
          <w:szCs w:val="24"/>
        </w:rPr>
      </w:pPr>
      <w:r>
        <w:rPr>
          <w:rFonts w:hint="eastAsia" w:hAnsi="宋体" w:cs="宋体"/>
          <w:color w:val="auto"/>
          <w:spacing w:val="6"/>
          <w:sz w:val="24"/>
          <w:szCs w:val="24"/>
        </w:rPr>
        <w:t>本公司（联合体）郑重声明，根据《政府采购促进中小企业发展管理办法》（财库﹝2020﹞46 号）的规定，本公司（联合体）参加（</w:t>
      </w:r>
      <w:r>
        <w:rPr>
          <w:rFonts w:hint="eastAsia" w:hAnsi="宋体" w:cs="宋体"/>
          <w:color w:val="auto"/>
          <w:spacing w:val="6"/>
          <w:sz w:val="24"/>
          <w:szCs w:val="24"/>
          <w:u w:val="single"/>
        </w:rPr>
        <w:t>单位名称</w:t>
      </w:r>
      <w:r>
        <w:rPr>
          <w:rFonts w:hint="eastAsia" w:hAnsi="宋体" w:cs="宋体"/>
          <w:color w:val="auto"/>
          <w:spacing w:val="6"/>
          <w:sz w:val="24"/>
          <w:szCs w:val="24"/>
        </w:rPr>
        <w:t>）的（</w:t>
      </w:r>
      <w:r>
        <w:rPr>
          <w:rFonts w:hint="eastAsia" w:hAnsi="宋体" w:cs="宋体"/>
          <w:color w:val="auto"/>
          <w:spacing w:val="6"/>
          <w:sz w:val="24"/>
          <w:szCs w:val="24"/>
          <w:u w:val="single"/>
        </w:rPr>
        <w:t>项目名称</w:t>
      </w:r>
      <w:r>
        <w:rPr>
          <w:rFonts w:hint="eastAsia" w:hAnsi="宋体" w:cs="宋体"/>
          <w:color w:val="auto"/>
          <w:spacing w:val="6"/>
          <w:sz w:val="24"/>
          <w:szCs w:val="24"/>
        </w:rPr>
        <w:t>）采购活动，提供的货物全部符合政策要求的中小企业制造。相关企业（含联合体中的中小企业、签订分包意向协议的中小企业）的具体情况如下：</w:t>
      </w:r>
    </w:p>
    <w:p>
      <w:pPr>
        <w:pStyle w:val="16"/>
        <w:spacing w:line="440" w:lineRule="exact"/>
        <w:ind w:firstLine="504" w:firstLineChars="200"/>
        <w:rPr>
          <w:rFonts w:hint="eastAsia"/>
          <w:color w:val="auto"/>
        </w:rPr>
      </w:pPr>
      <w:r>
        <w:rPr>
          <w:rFonts w:hint="eastAsia" w:hAnsi="宋体" w:cs="宋体"/>
          <w:color w:val="auto"/>
          <w:spacing w:val="6"/>
          <w:sz w:val="24"/>
          <w:szCs w:val="24"/>
        </w:rPr>
        <w:t>1.</w:t>
      </w:r>
      <w:r>
        <w:rPr>
          <w:rFonts w:hint="eastAsia" w:hAnsi="宋体" w:cs="宋体"/>
          <w:color w:val="auto"/>
          <w:spacing w:val="6"/>
          <w:sz w:val="24"/>
          <w:szCs w:val="24"/>
          <w:u w:val="single"/>
        </w:rPr>
        <w:t>（标的名称）</w:t>
      </w:r>
      <w:r>
        <w:rPr>
          <w:rFonts w:hint="eastAsia" w:hAnsi="宋体" w:cs="宋体"/>
          <w:color w:val="auto"/>
          <w:spacing w:val="6"/>
          <w:sz w:val="24"/>
          <w:szCs w:val="24"/>
        </w:rPr>
        <w:t>，属于</w:t>
      </w:r>
      <w:r>
        <w:rPr>
          <w:rFonts w:hint="eastAsia" w:hAnsi="宋体" w:cs="宋体"/>
          <w:color w:val="auto"/>
          <w:spacing w:val="6"/>
          <w:sz w:val="24"/>
          <w:szCs w:val="24"/>
          <w:u w:val="single"/>
        </w:rPr>
        <w:t>（采购文件中明确的所属行业）行业</w:t>
      </w:r>
      <w:r>
        <w:rPr>
          <w:rFonts w:hint="eastAsia" w:hAnsi="宋体" w:cs="宋体"/>
          <w:color w:val="auto"/>
          <w:spacing w:val="6"/>
          <w:sz w:val="24"/>
          <w:szCs w:val="24"/>
        </w:rPr>
        <w:t>；制造商为（</w:t>
      </w:r>
      <w:r>
        <w:rPr>
          <w:rFonts w:hint="eastAsia" w:hAnsi="宋体" w:cs="宋体"/>
          <w:color w:val="auto"/>
          <w:spacing w:val="6"/>
          <w:sz w:val="24"/>
          <w:szCs w:val="24"/>
          <w:u w:val="single"/>
        </w:rPr>
        <w:t>企业名称</w:t>
      </w:r>
      <w:r>
        <w:rPr>
          <w:rFonts w:hint="eastAsia" w:hAnsi="宋体" w:cs="宋体"/>
          <w:color w:val="auto"/>
          <w:spacing w:val="6"/>
          <w:sz w:val="24"/>
          <w:szCs w:val="24"/>
        </w:rPr>
        <w:t>），从业人员</w:t>
      </w:r>
      <w:r>
        <w:rPr>
          <w:rFonts w:hint="eastAsia" w:hAnsi="宋体" w:cs="宋体"/>
          <w:color w:val="auto"/>
          <w:spacing w:val="6"/>
          <w:sz w:val="24"/>
          <w:szCs w:val="24"/>
          <w:u w:val="single"/>
        </w:rPr>
        <w:t xml:space="preserve">   </w:t>
      </w:r>
      <w:r>
        <w:rPr>
          <w:rFonts w:hint="eastAsia" w:hAnsi="宋体" w:cs="宋体"/>
          <w:color w:val="auto"/>
          <w:spacing w:val="6"/>
          <w:sz w:val="24"/>
          <w:szCs w:val="24"/>
        </w:rPr>
        <w:t>人，营业收入为</w:t>
      </w:r>
      <w:r>
        <w:rPr>
          <w:rFonts w:hint="eastAsia" w:hAnsi="宋体" w:cs="宋体"/>
          <w:color w:val="auto"/>
          <w:spacing w:val="6"/>
          <w:sz w:val="24"/>
          <w:szCs w:val="24"/>
          <w:u w:val="single"/>
        </w:rPr>
        <w:t xml:space="preserve">  </w:t>
      </w:r>
      <w:r>
        <w:rPr>
          <w:rFonts w:hint="eastAsia" w:hAnsi="宋体" w:cs="宋体"/>
          <w:color w:val="auto"/>
          <w:spacing w:val="6"/>
          <w:sz w:val="24"/>
          <w:szCs w:val="24"/>
        </w:rPr>
        <w:t>万元，资产总额为</w:t>
      </w:r>
      <w:r>
        <w:rPr>
          <w:rFonts w:hint="eastAsia" w:hAnsi="宋体" w:cs="宋体"/>
          <w:color w:val="auto"/>
          <w:spacing w:val="6"/>
          <w:sz w:val="24"/>
          <w:szCs w:val="24"/>
          <w:u w:val="single"/>
        </w:rPr>
        <w:t xml:space="preserve">   </w:t>
      </w:r>
      <w:r>
        <w:rPr>
          <w:rFonts w:hint="eastAsia" w:hAnsi="宋体" w:cs="宋体"/>
          <w:color w:val="auto"/>
          <w:spacing w:val="6"/>
          <w:sz w:val="24"/>
          <w:szCs w:val="24"/>
        </w:rPr>
        <w:t>万元</w:t>
      </w:r>
      <w:r>
        <w:rPr>
          <w:rFonts w:hint="eastAsia" w:hAnsi="宋体" w:cs="宋体"/>
          <w:color w:val="auto"/>
          <w:spacing w:val="6"/>
          <w:sz w:val="24"/>
          <w:szCs w:val="24"/>
          <w:vertAlign w:val="superscript"/>
        </w:rPr>
        <w:t>1</w:t>
      </w:r>
      <w:r>
        <w:rPr>
          <w:rFonts w:hint="eastAsia" w:hAnsi="宋体" w:cs="宋体"/>
          <w:color w:val="auto"/>
          <w:spacing w:val="6"/>
          <w:sz w:val="24"/>
          <w:szCs w:val="24"/>
        </w:rPr>
        <w:t>，属于（</w:t>
      </w:r>
      <w:r>
        <w:rPr>
          <w:rFonts w:hint="eastAsia" w:hAnsi="宋体" w:cs="宋体"/>
          <w:color w:val="auto"/>
          <w:spacing w:val="6"/>
          <w:sz w:val="24"/>
          <w:szCs w:val="24"/>
          <w:u w:val="single"/>
        </w:rPr>
        <w:t>中型企业、 小型企业、微型企业</w:t>
      </w:r>
      <w:r>
        <w:rPr>
          <w:rFonts w:hint="eastAsia" w:hAnsi="宋体" w:cs="宋体"/>
          <w:color w:val="auto"/>
          <w:spacing w:val="6"/>
          <w:sz w:val="24"/>
          <w:szCs w:val="24"/>
        </w:rPr>
        <w:t>）</w:t>
      </w:r>
    </w:p>
    <w:p>
      <w:pPr>
        <w:widowControl/>
        <w:ind w:firstLine="504" w:firstLineChars="200"/>
        <w:jc w:val="left"/>
        <w:rPr>
          <w:rFonts w:hint="eastAsia" w:ascii="宋体" w:hAnsi="宋体" w:cs="宋体"/>
          <w:color w:val="auto"/>
          <w:spacing w:val="6"/>
          <w:sz w:val="24"/>
        </w:rPr>
      </w:pPr>
      <w:r>
        <w:rPr>
          <w:rFonts w:hint="eastAsia" w:ascii="宋体" w:hAnsi="宋体" w:cs="宋体"/>
          <w:color w:val="auto"/>
          <w:spacing w:val="6"/>
          <w:sz w:val="24"/>
        </w:rPr>
        <w:t>2.</w:t>
      </w:r>
      <w:r>
        <w:rPr>
          <w:rFonts w:hint="eastAsia" w:hAnsi="宋体" w:cs="宋体"/>
          <w:color w:val="auto"/>
          <w:spacing w:val="6"/>
          <w:sz w:val="24"/>
          <w:u w:val="single"/>
        </w:rPr>
        <w:t>（标的名称）</w:t>
      </w:r>
      <w:r>
        <w:rPr>
          <w:rFonts w:hint="eastAsia" w:hAnsi="宋体" w:cs="宋体"/>
          <w:color w:val="auto"/>
          <w:spacing w:val="6"/>
          <w:sz w:val="24"/>
        </w:rPr>
        <w:t>，属于</w:t>
      </w:r>
      <w:r>
        <w:rPr>
          <w:rFonts w:hint="eastAsia" w:hAnsi="宋体" w:cs="宋体"/>
          <w:color w:val="auto"/>
          <w:spacing w:val="6"/>
          <w:sz w:val="24"/>
          <w:u w:val="single"/>
        </w:rPr>
        <w:t>（采购文件中明确的所属行业）行业</w:t>
      </w:r>
      <w:r>
        <w:rPr>
          <w:rFonts w:hint="eastAsia" w:hAnsi="宋体" w:cs="宋体"/>
          <w:color w:val="auto"/>
          <w:spacing w:val="6"/>
          <w:sz w:val="24"/>
        </w:rPr>
        <w:t>；制造商为（</w:t>
      </w:r>
      <w:r>
        <w:rPr>
          <w:rFonts w:hint="eastAsia" w:hAnsi="宋体" w:cs="宋体"/>
          <w:color w:val="auto"/>
          <w:spacing w:val="6"/>
          <w:sz w:val="24"/>
          <w:u w:val="single"/>
        </w:rPr>
        <w:t>企业名称</w:t>
      </w:r>
      <w:r>
        <w:rPr>
          <w:rFonts w:hint="eastAsia" w:hAnsi="宋体" w:cs="宋体"/>
          <w:color w:val="auto"/>
          <w:spacing w:val="6"/>
          <w:sz w:val="24"/>
        </w:rPr>
        <w:t>），从业人员</w:t>
      </w:r>
      <w:r>
        <w:rPr>
          <w:rFonts w:hint="eastAsia" w:hAnsi="宋体" w:cs="宋体"/>
          <w:color w:val="auto"/>
          <w:spacing w:val="6"/>
          <w:sz w:val="24"/>
          <w:u w:val="single"/>
        </w:rPr>
        <w:t xml:space="preserve">   </w:t>
      </w:r>
      <w:r>
        <w:rPr>
          <w:rFonts w:hint="eastAsia" w:hAnsi="宋体" w:cs="宋体"/>
          <w:color w:val="auto"/>
          <w:spacing w:val="6"/>
          <w:sz w:val="24"/>
        </w:rPr>
        <w:t>人，营业收入为</w:t>
      </w:r>
      <w:r>
        <w:rPr>
          <w:rFonts w:hint="eastAsia" w:hAnsi="宋体" w:cs="宋体"/>
          <w:color w:val="auto"/>
          <w:spacing w:val="6"/>
          <w:sz w:val="24"/>
          <w:u w:val="single"/>
        </w:rPr>
        <w:t xml:space="preserve">  </w:t>
      </w:r>
      <w:r>
        <w:rPr>
          <w:rFonts w:hint="eastAsia" w:hAnsi="宋体" w:cs="宋体"/>
          <w:color w:val="auto"/>
          <w:spacing w:val="6"/>
          <w:sz w:val="24"/>
        </w:rPr>
        <w:t>万元，资产总额为</w:t>
      </w:r>
      <w:r>
        <w:rPr>
          <w:rFonts w:hint="eastAsia" w:hAnsi="宋体" w:cs="宋体"/>
          <w:color w:val="auto"/>
          <w:spacing w:val="6"/>
          <w:sz w:val="24"/>
          <w:u w:val="single"/>
        </w:rPr>
        <w:t xml:space="preserve">   </w:t>
      </w:r>
      <w:r>
        <w:rPr>
          <w:rFonts w:hint="eastAsia" w:hAnsi="宋体" w:cs="宋体"/>
          <w:color w:val="auto"/>
          <w:spacing w:val="6"/>
          <w:sz w:val="24"/>
        </w:rPr>
        <w:t>万元</w:t>
      </w:r>
      <w:r>
        <w:rPr>
          <w:rFonts w:hint="eastAsia" w:hAnsi="宋体" w:cs="宋体"/>
          <w:color w:val="auto"/>
          <w:spacing w:val="6"/>
          <w:sz w:val="24"/>
          <w:vertAlign w:val="superscript"/>
        </w:rPr>
        <w:t>1</w:t>
      </w:r>
      <w:r>
        <w:rPr>
          <w:rFonts w:hint="eastAsia" w:hAnsi="宋体" w:cs="宋体"/>
          <w:color w:val="auto"/>
          <w:spacing w:val="6"/>
          <w:sz w:val="24"/>
        </w:rPr>
        <w:t>，属于（</w:t>
      </w:r>
      <w:r>
        <w:rPr>
          <w:rFonts w:hint="eastAsia" w:hAnsi="宋体" w:cs="宋体"/>
          <w:color w:val="auto"/>
          <w:spacing w:val="6"/>
          <w:sz w:val="24"/>
          <w:u w:val="single"/>
        </w:rPr>
        <w:t>中型企业、 小型企业、微型企业</w:t>
      </w:r>
      <w:r>
        <w:rPr>
          <w:rFonts w:hint="eastAsia" w:hAnsi="宋体" w:cs="宋体"/>
          <w:color w:val="auto"/>
          <w:spacing w:val="6"/>
          <w:sz w:val="24"/>
        </w:rPr>
        <w:t>）</w:t>
      </w:r>
    </w:p>
    <w:p>
      <w:pPr>
        <w:pStyle w:val="7"/>
        <w:ind w:left="0" w:firstLine="420" w:firstLineChars="200"/>
        <w:rPr>
          <w:rFonts w:hint="eastAsia"/>
          <w:color w:val="auto"/>
        </w:rPr>
      </w:pPr>
      <w:r>
        <w:rPr>
          <w:rFonts w:hint="eastAsia"/>
          <w:color w:val="auto"/>
        </w:rPr>
        <w:t>……</w:t>
      </w:r>
    </w:p>
    <w:p>
      <w:pPr>
        <w:widowControl/>
        <w:ind w:firstLine="504" w:firstLineChars="200"/>
        <w:jc w:val="left"/>
        <w:rPr>
          <w:rFonts w:hint="eastAsia" w:ascii="宋体" w:hAnsi="宋体" w:cs="宋体"/>
          <w:color w:val="auto"/>
          <w:spacing w:val="6"/>
          <w:sz w:val="24"/>
        </w:rPr>
      </w:pPr>
      <w:r>
        <w:rPr>
          <w:rFonts w:hint="eastAsia" w:ascii="宋体" w:hAnsi="宋体" w:cs="宋体"/>
          <w:color w:val="auto"/>
          <w:spacing w:val="6"/>
          <w:sz w:val="24"/>
        </w:rPr>
        <w:t>以上企业，不属于大企业的分支机构，不存在控股股东为大企业的情形，也不存在与大企业的负责人为同一人的情形。</w:t>
      </w:r>
    </w:p>
    <w:p>
      <w:pPr>
        <w:widowControl/>
        <w:ind w:firstLine="504" w:firstLineChars="200"/>
        <w:jc w:val="left"/>
        <w:rPr>
          <w:rFonts w:hint="eastAsia" w:ascii="宋体" w:hAnsi="宋体" w:cs="宋体"/>
          <w:color w:val="auto"/>
          <w:spacing w:val="6"/>
          <w:sz w:val="24"/>
        </w:rPr>
      </w:pPr>
      <w:r>
        <w:rPr>
          <w:rFonts w:hint="eastAsia" w:ascii="宋体" w:hAnsi="宋体" w:cs="宋体"/>
          <w:color w:val="auto"/>
          <w:spacing w:val="6"/>
          <w:sz w:val="24"/>
        </w:rPr>
        <w:t xml:space="preserve">本企业对上述声明内容的真实性负责。如有虚假，将依法承担相应责任。 </w:t>
      </w:r>
    </w:p>
    <w:p>
      <w:pPr>
        <w:pStyle w:val="13"/>
        <w:rPr>
          <w:rFonts w:hint="eastAsia"/>
          <w:color w:val="auto"/>
        </w:rPr>
      </w:pPr>
    </w:p>
    <w:p>
      <w:pPr>
        <w:widowControl/>
        <w:ind w:firstLine="5796" w:firstLineChars="2300"/>
        <w:jc w:val="left"/>
        <w:rPr>
          <w:rFonts w:hint="eastAsia" w:ascii="宋体" w:hAnsi="宋体" w:cs="宋体"/>
          <w:color w:val="auto"/>
          <w:spacing w:val="6"/>
          <w:sz w:val="24"/>
        </w:rPr>
      </w:pPr>
      <w:r>
        <w:rPr>
          <w:rFonts w:hint="eastAsia" w:ascii="宋体" w:hAnsi="宋体" w:cs="宋体"/>
          <w:color w:val="auto"/>
          <w:spacing w:val="6"/>
          <w:sz w:val="24"/>
        </w:rPr>
        <w:t xml:space="preserve">企业名称（盖章）： </w:t>
      </w:r>
    </w:p>
    <w:p>
      <w:pPr>
        <w:widowControl/>
        <w:ind w:firstLine="5796" w:firstLineChars="2300"/>
        <w:jc w:val="left"/>
        <w:rPr>
          <w:rFonts w:hint="eastAsia" w:ascii="宋体" w:hAnsi="宋体" w:cs="宋体"/>
          <w:color w:val="auto"/>
          <w:spacing w:val="6"/>
          <w:sz w:val="24"/>
        </w:rPr>
      </w:pPr>
      <w:r>
        <w:rPr>
          <w:rFonts w:hint="eastAsia" w:ascii="宋体" w:hAnsi="宋体" w:cs="宋体"/>
          <w:color w:val="auto"/>
          <w:spacing w:val="6"/>
          <w:sz w:val="24"/>
        </w:rPr>
        <w:t>日 期：</w:t>
      </w:r>
    </w:p>
    <w:p>
      <w:pPr>
        <w:pStyle w:val="7"/>
        <w:ind w:left="0"/>
        <w:rPr>
          <w:rFonts w:hint="eastAsia"/>
          <w:color w:val="auto"/>
        </w:rPr>
      </w:pPr>
    </w:p>
    <w:p>
      <w:pPr>
        <w:widowControl/>
        <w:jc w:val="left"/>
        <w:rPr>
          <w:color w:val="auto"/>
        </w:rPr>
      </w:pPr>
    </w:p>
    <w:p>
      <w:pPr>
        <w:pStyle w:val="13"/>
        <w:rPr>
          <w:color w:val="auto"/>
        </w:rPr>
      </w:pPr>
    </w:p>
    <w:p>
      <w:pPr>
        <w:widowControl/>
        <w:spacing w:after="240" w:line="360" w:lineRule="atLeast"/>
        <w:ind w:firstLine="480"/>
        <w:jc w:val="left"/>
        <w:rPr>
          <w:rFonts w:ascii="宋体" w:cs="宋体"/>
          <w:color w:val="auto"/>
          <w:kern w:val="0"/>
          <w:sz w:val="21"/>
          <w:szCs w:val="21"/>
        </w:rPr>
      </w:pPr>
      <w:r>
        <w:rPr>
          <w:rFonts w:hint="eastAsia" w:ascii="宋体" w:hAnsi="宋体" w:cs="宋体"/>
          <w:color w:val="auto"/>
          <w:kern w:val="0"/>
          <w:sz w:val="21"/>
          <w:szCs w:val="21"/>
          <w:lang w:eastAsia="zh-CN" w:bidi="ar"/>
        </w:rPr>
        <w:t>备注：</w:t>
      </w:r>
      <w:r>
        <w:rPr>
          <w:rFonts w:hint="eastAsia" w:ascii="宋体" w:hAnsi="宋体" w:cs="宋体"/>
          <w:color w:val="auto"/>
          <w:kern w:val="0"/>
          <w:sz w:val="21"/>
          <w:szCs w:val="21"/>
          <w:lang w:bidi="ar"/>
        </w:rPr>
        <w:t>从业人员、营业收入、资产总额填报上一年度数据，无上一年度数据的新成立企业可不填报。</w:t>
      </w:r>
    </w:p>
    <w:p>
      <w:pPr>
        <w:rPr>
          <w:rFonts w:hint="eastAsia" w:ascii="宋体" w:hAnsi="宋体" w:eastAsia="宋体" w:cs="宋体"/>
          <w:b/>
          <w:bCs/>
          <w:color w:val="000000" w:themeColor="text1"/>
          <w:sz w:val="32"/>
          <w:szCs w:val="32"/>
          <w14:textFill>
            <w14:solidFill>
              <w14:schemeClr w14:val="tx1"/>
            </w14:solidFill>
          </w14:textFill>
        </w:rPr>
      </w:pPr>
      <w:bookmarkStart w:id="263" w:name="_Toc26450"/>
    </w:p>
    <w:p>
      <w:pP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1</w:t>
      </w:r>
      <w:r>
        <w:rPr>
          <w:rFonts w:hint="eastAsia" w:ascii="宋体" w:hAnsi="宋体" w:cs="宋体"/>
          <w:b/>
          <w:bCs/>
          <w:color w:val="000000" w:themeColor="text1"/>
          <w:sz w:val="32"/>
          <w:szCs w:val="32"/>
          <w:lang w:val="en-US" w:eastAsia="zh-CN"/>
          <w14:textFill>
            <w14:solidFill>
              <w14:schemeClr w14:val="tx1"/>
            </w14:solidFill>
          </w14:textFill>
        </w:rPr>
        <w:t>4</w:t>
      </w:r>
      <w:r>
        <w:rPr>
          <w:rFonts w:hint="eastAsia" w:ascii="宋体" w:hAnsi="宋体" w:eastAsia="宋体" w:cs="宋体"/>
          <w:b/>
          <w:bCs/>
          <w:color w:val="000000" w:themeColor="text1"/>
          <w:sz w:val="32"/>
          <w:szCs w:val="32"/>
          <w14:textFill>
            <w14:solidFill>
              <w14:schemeClr w14:val="tx1"/>
            </w14:solidFill>
          </w14:textFill>
        </w:rPr>
        <w:t>.如产品属于监狱企业的，以提供由省级以上监狱管理局、戒毒管理局（含新疆生产建设兵团）出具的属于监狱企业的证明文件为准（如有，请提供）；</w:t>
      </w:r>
      <w:bookmarkEnd w:id="263"/>
    </w:p>
    <w:p>
      <w:pPr>
        <w:rPr>
          <w:rFonts w:hint="eastAsia" w:ascii="宋体" w:hAnsi="宋体" w:eastAsia="宋体" w:cs="宋体"/>
          <w:b/>
          <w:bCs/>
          <w:color w:val="000000" w:themeColor="text1"/>
          <w:sz w:val="32"/>
          <w:szCs w:val="32"/>
          <w14:textFill>
            <w14:solidFill>
              <w14:schemeClr w14:val="tx1"/>
            </w14:solidFill>
          </w14:textFill>
        </w:rPr>
      </w:pPr>
      <w:bookmarkStart w:id="264" w:name="_Toc17129"/>
    </w:p>
    <w:p>
      <w:pP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1</w:t>
      </w:r>
      <w:r>
        <w:rPr>
          <w:rFonts w:hint="eastAsia" w:ascii="宋体" w:hAnsi="宋体" w:cs="宋体"/>
          <w:b/>
          <w:bCs/>
          <w:color w:val="000000" w:themeColor="text1"/>
          <w:sz w:val="32"/>
          <w:szCs w:val="32"/>
          <w:lang w:val="en-US" w:eastAsia="zh-CN"/>
          <w14:textFill>
            <w14:solidFill>
              <w14:schemeClr w14:val="tx1"/>
            </w14:solidFill>
          </w14:textFill>
        </w:rPr>
        <w:t>5</w:t>
      </w:r>
      <w:r>
        <w:rPr>
          <w:rFonts w:hint="eastAsia" w:ascii="宋体" w:hAnsi="宋体" w:eastAsia="宋体" w:cs="宋体"/>
          <w:b/>
          <w:bCs/>
          <w:color w:val="000000" w:themeColor="text1"/>
          <w:sz w:val="32"/>
          <w:szCs w:val="32"/>
          <w14:textFill>
            <w14:solidFill>
              <w14:schemeClr w14:val="tx1"/>
            </w14:solidFill>
          </w14:textFill>
        </w:rPr>
        <w:t>.符合条件的残疾人福利性单位在参加政府采购活动时，应当提供《残疾人福利性单位声明函》（见附件），并对声明的真实性负责。</w:t>
      </w:r>
      <w:bookmarkEnd w:id="264"/>
      <w:r>
        <w:rPr>
          <w:rFonts w:hint="eastAsia" w:ascii="宋体" w:hAnsi="宋体" w:eastAsia="宋体" w:cs="宋体"/>
          <w:b/>
          <w:bCs/>
          <w:color w:val="000000" w:themeColor="text1"/>
          <w:sz w:val="32"/>
          <w:szCs w:val="32"/>
          <w14:textFill>
            <w14:solidFill>
              <w14:schemeClr w14:val="tx1"/>
            </w14:solidFill>
          </w14:textFill>
        </w:rPr>
        <w:t>（如有，请提供）；</w:t>
      </w:r>
    </w:p>
    <w:p>
      <w:pPr>
        <w:spacing w:line="588" w:lineRule="exact"/>
        <w:jc w:val="center"/>
        <w:rPr>
          <w:rFonts w:hint="eastAsia" w:ascii="宋体" w:hAnsi="宋体" w:eastAsia="宋体" w:cs="宋体"/>
          <w:b/>
          <w:color w:val="000000" w:themeColor="text1"/>
          <w:spacing w:val="6"/>
          <w:sz w:val="30"/>
          <w:szCs w:val="30"/>
          <w14:textFill>
            <w14:solidFill>
              <w14:schemeClr w14:val="tx1"/>
            </w14:solidFill>
          </w14:textFill>
        </w:rPr>
      </w:pPr>
      <w:r>
        <w:rPr>
          <w:rFonts w:hint="eastAsia" w:ascii="宋体" w:hAnsi="宋体" w:eastAsia="宋体" w:cs="宋体"/>
          <w:b/>
          <w:color w:val="000000" w:themeColor="text1"/>
          <w:spacing w:val="6"/>
          <w:sz w:val="32"/>
          <w:szCs w:val="32"/>
          <w14:textFill>
            <w14:solidFill>
              <w14:schemeClr w14:val="tx1"/>
            </w14:solidFill>
          </w14:textFill>
        </w:rPr>
        <w:t>残疾人福利性单位声明函</w:t>
      </w:r>
    </w:p>
    <w:p>
      <w:pPr>
        <w:spacing w:line="588" w:lineRule="exact"/>
        <w:ind w:firstLine="624" w:firstLineChars="200"/>
        <w:rPr>
          <w:rFonts w:hint="eastAsia" w:ascii="宋体" w:hAnsi="宋体" w:eastAsia="宋体" w:cs="宋体"/>
          <w:color w:val="000000" w:themeColor="text1"/>
          <w:spacing w:val="6"/>
          <w:sz w:val="30"/>
          <w:szCs w:val="30"/>
          <w14:textFill>
            <w14:solidFill>
              <w14:schemeClr w14:val="tx1"/>
            </w14:solidFill>
          </w14:textFill>
        </w:rPr>
      </w:pPr>
      <w:r>
        <w:rPr>
          <w:rFonts w:hint="eastAsia" w:ascii="宋体" w:hAnsi="宋体" w:eastAsia="宋体" w:cs="宋体"/>
          <w:color w:val="000000" w:themeColor="text1"/>
          <w:spacing w:val="6"/>
          <w:sz w:val="30"/>
          <w:szCs w:val="30"/>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firstLineChars="200"/>
        <w:rPr>
          <w:rFonts w:hint="eastAsia" w:ascii="宋体" w:hAnsi="宋体" w:eastAsia="宋体" w:cs="宋体"/>
          <w:color w:val="000000" w:themeColor="text1"/>
          <w:spacing w:val="6"/>
          <w:sz w:val="30"/>
          <w:szCs w:val="30"/>
          <w14:textFill>
            <w14:solidFill>
              <w14:schemeClr w14:val="tx1"/>
            </w14:solidFill>
          </w14:textFill>
        </w:rPr>
      </w:pPr>
      <w:r>
        <w:rPr>
          <w:rFonts w:hint="eastAsia" w:ascii="宋体" w:hAnsi="宋体" w:eastAsia="宋体" w:cs="宋体"/>
          <w:color w:val="000000" w:themeColor="text1"/>
          <w:spacing w:val="6"/>
          <w:sz w:val="30"/>
          <w:szCs w:val="30"/>
          <w14:textFill>
            <w14:solidFill>
              <w14:schemeClr w14:val="tx1"/>
            </w14:solidFill>
          </w14:textFill>
        </w:rPr>
        <w:t>本单位对上述声明的真实性负责。如有虚假，将依法承担相应责任。</w:t>
      </w:r>
    </w:p>
    <w:p>
      <w:pPr>
        <w:spacing w:line="588" w:lineRule="exact"/>
        <w:rPr>
          <w:rFonts w:hint="eastAsia" w:ascii="宋体" w:hAnsi="宋体" w:eastAsia="宋体" w:cs="宋体"/>
          <w:color w:val="000000" w:themeColor="text1"/>
          <w:spacing w:val="6"/>
          <w:sz w:val="30"/>
          <w:szCs w:val="30"/>
          <w14:textFill>
            <w14:solidFill>
              <w14:schemeClr w14:val="tx1"/>
            </w14:solidFill>
          </w14:textFill>
        </w:rPr>
      </w:pPr>
    </w:p>
    <w:p>
      <w:pPr>
        <w:tabs>
          <w:tab w:val="left" w:pos="4860"/>
        </w:tabs>
        <w:spacing w:line="588" w:lineRule="exact"/>
        <w:ind w:right="1560" w:firstLine="624" w:firstLineChars="200"/>
        <w:jc w:val="center"/>
        <w:rPr>
          <w:rFonts w:hint="eastAsia" w:ascii="宋体" w:hAnsi="宋体" w:eastAsia="宋体" w:cs="宋体"/>
          <w:color w:val="000000" w:themeColor="text1"/>
          <w:spacing w:val="6"/>
          <w:sz w:val="30"/>
          <w:szCs w:val="30"/>
          <w14:textFill>
            <w14:solidFill>
              <w14:schemeClr w14:val="tx1"/>
            </w14:solidFill>
          </w14:textFill>
        </w:rPr>
      </w:pPr>
      <w:r>
        <w:rPr>
          <w:rFonts w:hint="eastAsia" w:ascii="宋体" w:hAnsi="宋体" w:eastAsia="宋体" w:cs="宋体"/>
          <w:color w:val="000000" w:themeColor="text1"/>
          <w:spacing w:val="6"/>
          <w:sz w:val="30"/>
          <w:szCs w:val="30"/>
          <w14:textFill>
            <w14:solidFill>
              <w14:schemeClr w14:val="tx1"/>
            </w14:solidFill>
          </w14:textFill>
        </w:rPr>
        <w:t>单位名称（盖公章）：</w:t>
      </w:r>
    </w:p>
    <w:p>
      <w:pPr>
        <w:tabs>
          <w:tab w:val="left" w:pos="4860"/>
        </w:tabs>
        <w:spacing w:line="588" w:lineRule="exact"/>
        <w:ind w:right="1560" w:firstLine="624" w:firstLineChars="200"/>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color w:val="000000" w:themeColor="text1"/>
          <w:spacing w:val="6"/>
          <w:sz w:val="30"/>
          <w:szCs w:val="30"/>
          <w14:textFill>
            <w14:solidFill>
              <w14:schemeClr w14:val="tx1"/>
            </w14:solidFill>
          </w14:textFill>
        </w:rPr>
        <w:t>日  期：</w:t>
      </w:r>
    </w:p>
    <w:p>
      <w:pPr>
        <w:spacing w:line="500" w:lineRule="exact"/>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bookmarkStart w:id="265" w:name="_Toc14735"/>
      <w:bookmarkStart w:id="266" w:name="_Toc495841807"/>
      <w:r>
        <w:rPr>
          <w:rFonts w:hint="eastAsia" w:ascii="宋体" w:hAnsi="宋体" w:eastAsia="宋体" w:cs="宋体"/>
          <w:b/>
          <w:bCs/>
          <w:color w:val="000000" w:themeColor="text1"/>
          <w:sz w:val="32"/>
          <w:szCs w:val="32"/>
          <w14:textFill>
            <w14:solidFill>
              <w14:schemeClr w14:val="tx1"/>
            </w14:solidFill>
          </w14:textFill>
        </w:rPr>
        <w:t>1</w:t>
      </w:r>
      <w:r>
        <w:rPr>
          <w:rFonts w:hint="eastAsia" w:ascii="宋体" w:hAnsi="宋体" w:cs="宋体"/>
          <w:b/>
          <w:bCs/>
          <w:color w:val="000000" w:themeColor="text1"/>
          <w:sz w:val="32"/>
          <w:szCs w:val="32"/>
          <w:lang w:val="en-US" w:eastAsia="zh-CN"/>
          <w14:textFill>
            <w14:solidFill>
              <w14:schemeClr w14:val="tx1"/>
            </w14:solidFill>
          </w14:textFill>
        </w:rPr>
        <w:t>6</w:t>
      </w:r>
      <w:r>
        <w:rPr>
          <w:rFonts w:hint="eastAsia" w:ascii="宋体" w:hAnsi="宋体" w:eastAsia="宋体" w:cs="宋体"/>
          <w:b/>
          <w:bCs/>
          <w:color w:val="000000" w:themeColor="text1"/>
          <w:sz w:val="32"/>
          <w:szCs w:val="32"/>
          <w14:textFill>
            <w14:solidFill>
              <w14:schemeClr w14:val="tx1"/>
            </w14:solidFill>
          </w14:textFill>
        </w:rPr>
        <w:t>.投标人可结合本项目的评标办法视自身情况自行提交相关证明材料（如有，请提供）</w:t>
      </w:r>
      <w:bookmarkEnd w:id="265"/>
      <w:bookmarkEnd w:id="266"/>
    </w:p>
    <w:p>
      <w:pP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 xml:space="preserve">  </w:t>
      </w:r>
    </w:p>
    <w:sectPr>
      <w:footerReference r:id="rId6" w:type="default"/>
      <w:pgSz w:w="11906" w:h="16838"/>
      <w:pgMar w:top="1440" w:right="1080" w:bottom="1440" w:left="108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Sim Sun">
    <w:altName w:val="宋体"/>
    <w:panose1 w:val="00000000000000000000"/>
    <w:charset w:val="86"/>
    <w:family w:val="decorative"/>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Ђ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hint="default"/>
        <w:u w:val="single"/>
        <w:lang w:val="en-US" w:eastAsia="zh-CN"/>
      </w:rPr>
    </w:pPr>
    <w:r>
      <w:rPr>
        <w:rFonts w:hint="eastAsia"/>
        <w:u w:val="single"/>
        <w:lang w:val="en-US" w:eastAsia="zh-CN"/>
      </w:rPr>
      <w:t xml:space="preserve">                                                                                                            </w:t>
    </w:r>
  </w:p>
  <w:p>
    <w:pPr>
      <w:pStyle w:val="18"/>
      <w:jc w:val="left"/>
      <w:rPr>
        <w:rFonts w:hint="eastAsia" w:eastAsia="宋体"/>
        <w:lang w:val="en-US" w:eastAsia="zh-CN"/>
      </w:rPr>
    </w:pPr>
    <w:r>
      <w:rPr>
        <w:rFonts w:hint="eastAsia"/>
        <w:lang w:val="en-US" w:eastAsia="zh-CN"/>
      </w:rPr>
      <w:t>桂林市政府集中采购中心                                                                              公开招标</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576"/>
        <w:tab w:val="center" w:pos="4933"/>
      </w:tabs>
      <w:jc w:val="left"/>
      <w:rPr>
        <w:rFonts w:hint="default"/>
        <w:u w:val="single"/>
        <w:lang w:val="en-US" w:eastAsia="zh-CN"/>
      </w:rPr>
    </w:pPr>
    <w:r>
      <w:rPr>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r>
      <w:rPr>
        <w:rFonts w:hint="eastAsia"/>
        <w:u w:val="single"/>
        <w:lang w:eastAsia="zh-CN"/>
      </w:rPr>
      <w:tab/>
    </w:r>
    <w:r>
      <w:rPr>
        <w:rFonts w:hint="eastAsia"/>
        <w:u w:val="single"/>
        <w:lang w:eastAsia="zh-CN"/>
      </w:rPr>
      <w:tab/>
    </w:r>
    <w:r>
      <w:rPr>
        <w:rFonts w:hint="eastAsia"/>
        <w:u w:val="single"/>
        <w:lang w:val="en-US" w:eastAsia="zh-CN"/>
      </w:rPr>
      <w:t xml:space="preserve">                                                      </w:t>
    </w:r>
  </w:p>
  <w:p>
    <w:pPr>
      <w:pStyle w:val="18"/>
      <w:tabs>
        <w:tab w:val="left" w:pos="576"/>
        <w:tab w:val="center" w:pos="4933"/>
      </w:tabs>
      <w:jc w:val="left"/>
      <w:rPr>
        <w:rFonts w:hint="eastAsia"/>
        <w:lang w:eastAsia="zh-CN"/>
      </w:rPr>
    </w:pPr>
    <w:r>
      <w:rPr>
        <w:rFonts w:hint="eastAsia"/>
        <w:lang w:eastAsia="zh-CN"/>
      </w:rPr>
      <w:t>桂林市政府集中采购中心</w:t>
    </w:r>
    <w:r>
      <w:rPr>
        <w:rFonts w:hint="eastAsia"/>
        <w:lang w:val="en-US" w:eastAsia="zh-CN"/>
      </w:rPr>
      <w:t xml:space="preserve">                                                                              </w:t>
    </w:r>
    <w:r>
      <w:rPr>
        <w:rFonts w:hint="eastAsia"/>
        <w:lang w:eastAsia="zh-CN"/>
      </w:rPr>
      <w:t>公开招标</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default"/>
        <w:lang w:val="en-US" w:eastAsia="zh-CN"/>
      </w:rPr>
    </w:pPr>
    <w:r>
      <w:rPr>
        <w:rFonts w:hint="eastAsia"/>
        <w:b w:val="0"/>
        <w:bCs w:val="0"/>
        <w:u w:val="single"/>
        <w:lang w:val="en-US" w:eastAsia="zh-CN"/>
      </w:rPr>
      <w:t xml:space="preserve">                                                                                                             </w:t>
    </w:r>
  </w:p>
  <w:p>
    <w:pPr>
      <w:pStyle w:val="18"/>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2976880</wp:posOffset>
              </wp:positionH>
              <wp:positionV relativeFrom="paragraph">
                <wp:posOffset>-123825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jc w:val="center"/>
                          </w:pPr>
                          <w:r>
                            <w:fldChar w:fldCharType="begin"/>
                          </w:r>
                          <w:r>
                            <w:rPr>
                              <w:rStyle w:val="121"/>
                            </w:rPr>
                            <w:instrText xml:space="preserve"> PAGE </w:instrText>
                          </w:r>
                          <w:r>
                            <w:fldChar w:fldCharType="separate"/>
                          </w:r>
                          <w:r>
                            <w:rPr>
                              <w:rStyle w:val="121"/>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4.4pt;margin-top:-9.75pt;height:144pt;width:144pt;mso-position-horizontal-relative:margin;mso-wrap-style:none;z-index:251660288;mso-width-relative:page;mso-height-relative:page;" filled="f" stroked="f" coordsize="21600,21600" o:gfxdata="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0JGA3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18"/>
                      <w:jc w:val="center"/>
                    </w:pPr>
                    <w:r>
                      <w:fldChar w:fldCharType="begin"/>
                    </w:r>
                    <w:r>
                      <w:rPr>
                        <w:rStyle w:val="121"/>
                      </w:rPr>
                      <w:instrText xml:space="preserve"> PAGE </w:instrText>
                    </w:r>
                    <w:r>
                      <w:fldChar w:fldCharType="separate"/>
                    </w:r>
                    <w:r>
                      <w:rPr>
                        <w:rStyle w:val="121"/>
                      </w:rPr>
                      <w:t>21</w:t>
                    </w:r>
                    <w:r>
                      <w:fldChar w:fldCharType="end"/>
                    </w:r>
                  </w:p>
                </w:txbxContent>
              </v:textbox>
            </v:shape>
          </w:pict>
        </mc:Fallback>
      </mc:AlternateContent>
    </w:r>
    <w:r>
      <w:rPr>
        <w:rFonts w:hint="eastAsia"/>
        <w:lang w:eastAsia="zh-CN"/>
      </w:rPr>
      <w:t>桂林市政府集中采购中心</w:t>
    </w:r>
    <w:r>
      <w:rPr>
        <w:rFonts w:hint="eastAsia"/>
        <w:lang w:val="en-US" w:eastAsia="zh-CN"/>
      </w:rPr>
      <w:t xml:space="preserve">                                                                              </w:t>
    </w:r>
    <w:r>
      <w:rPr>
        <w:rFonts w:hint="eastAsia"/>
        <w:lang w:eastAsia="zh-CN"/>
      </w:rPr>
      <w:t>公开招标</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left"/>
      <w:rPr>
        <w:rFonts w:hint="eastAsia"/>
        <w:sz w:val="18"/>
        <w:szCs w:val="18"/>
        <w:lang w:val="en-US" w:eastAsia="zh-CN"/>
      </w:rPr>
    </w:pPr>
  </w:p>
  <w:p>
    <w:pPr>
      <w:pStyle w:val="20"/>
      <w:pBdr>
        <w:bottom w:val="single" w:color="auto" w:sz="4" w:space="0"/>
      </w:pBdr>
      <w:jc w:val="left"/>
      <w:rPr>
        <w:rFonts w:hint="eastAsia" w:ascii="宋体" w:hAnsi="宋体" w:eastAsia="宋体" w:cs="宋体"/>
        <w:sz w:val="18"/>
        <w:szCs w:val="18"/>
        <w:u w:val="none"/>
      </w:rPr>
    </w:pPr>
    <w:r>
      <w:rPr>
        <w:rFonts w:hint="eastAsia" w:ascii="宋体" w:hAnsi="宋体" w:eastAsia="宋体" w:cs="宋体"/>
        <w:sz w:val="18"/>
        <w:szCs w:val="18"/>
        <w:u w:val="none"/>
        <w:lang w:val="en-US" w:eastAsia="zh-CN" w:bidi="ar"/>
      </w:rPr>
      <w:t>桂林市第十九中学1#教师办公综合楼、2#图书阶梯教室综合楼乘客电梯采购</w:t>
    </w:r>
    <w:r>
      <w:rPr>
        <w:rFonts w:hint="eastAsia" w:ascii="宋体" w:hAnsi="宋体" w:eastAsia="宋体" w:cs="宋体"/>
        <w:sz w:val="18"/>
        <w:szCs w:val="18"/>
        <w:lang w:val="en-US" w:eastAsia="zh-CN"/>
      </w:rPr>
      <w:t xml:space="preserve">    </w:t>
    </w:r>
    <w:r>
      <w:rPr>
        <w:rFonts w:hint="eastAsia" w:ascii="宋体" w:hAnsi="宋体" w:eastAsia="宋体" w:cs="宋体"/>
        <w:sz w:val="18"/>
        <w:szCs w:val="18"/>
        <w:u w:val="none"/>
        <w:lang w:val="en-US" w:eastAsia="zh-CN"/>
      </w:rPr>
      <w:t xml:space="preserve">        </w:t>
    </w:r>
    <w:r>
      <w:rPr>
        <w:rFonts w:hint="eastAsia" w:ascii="宋体" w:hAnsi="宋体" w:cs="宋体"/>
        <w:sz w:val="18"/>
        <w:szCs w:val="18"/>
        <w:u w:val="none"/>
        <w:lang w:val="en-US" w:eastAsia="zh-CN"/>
      </w:rPr>
      <w:t xml:space="preserve">     </w:t>
    </w:r>
    <w:r>
      <w:rPr>
        <w:rFonts w:hint="eastAsia" w:ascii="宋体" w:hAnsi="宋体" w:eastAsia="宋体" w:cs="宋体"/>
        <w:sz w:val="18"/>
        <w:szCs w:val="18"/>
        <w:u w:val="none"/>
        <w:lang w:val="en-US" w:eastAsia="zh-CN"/>
      </w:rPr>
      <w:t xml:space="preserve"> GLZC2021-G1-990184-JCZX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24EEB"/>
    <w:multiLevelType w:val="singleLevel"/>
    <w:tmpl w:val="81E24EEB"/>
    <w:lvl w:ilvl="0" w:tentative="0">
      <w:start w:val="6"/>
      <w:numFmt w:val="decimal"/>
      <w:lvlText w:val="%1."/>
      <w:lvlJc w:val="left"/>
      <w:pPr>
        <w:tabs>
          <w:tab w:val="left" w:pos="312"/>
        </w:tabs>
      </w:pPr>
    </w:lvl>
  </w:abstractNum>
  <w:abstractNum w:abstractNumId="1">
    <w:nsid w:val="AE8EBBE8"/>
    <w:multiLevelType w:val="singleLevel"/>
    <w:tmpl w:val="AE8EBBE8"/>
    <w:lvl w:ilvl="0" w:tentative="0">
      <w:start w:val="15"/>
      <w:numFmt w:val="decimal"/>
      <w:suff w:val="space"/>
      <w:lvlText w:val="%1."/>
      <w:lvlJc w:val="left"/>
    </w:lvl>
  </w:abstractNum>
  <w:abstractNum w:abstractNumId="2">
    <w:nsid w:val="0F3F0521"/>
    <w:multiLevelType w:val="singleLevel"/>
    <w:tmpl w:val="0F3F0521"/>
    <w:lvl w:ilvl="0" w:tentative="0">
      <w:start w:val="1"/>
      <w:numFmt w:val="decimal"/>
      <w:lvlText w:val="%1)"/>
      <w:lvlJc w:val="left"/>
      <w:pPr>
        <w:ind w:left="425" w:hanging="425"/>
      </w:pPr>
      <w:rPr>
        <w:rFonts w:hint="default"/>
      </w:rPr>
    </w:lvl>
  </w:abstractNum>
  <w:abstractNum w:abstractNumId="3">
    <w:nsid w:val="179A9516"/>
    <w:multiLevelType w:val="singleLevel"/>
    <w:tmpl w:val="179A9516"/>
    <w:lvl w:ilvl="0" w:tentative="0">
      <w:start w:val="4"/>
      <w:numFmt w:val="decimal"/>
      <w:suff w:val="nothing"/>
      <w:lvlText w:val="（%1）"/>
      <w:lvlJc w:val="left"/>
    </w:lvl>
  </w:abstractNum>
  <w:abstractNum w:abstractNumId="4">
    <w:nsid w:val="262694A4"/>
    <w:multiLevelType w:val="singleLevel"/>
    <w:tmpl w:val="262694A4"/>
    <w:lvl w:ilvl="0" w:tentative="0">
      <w:start w:val="1"/>
      <w:numFmt w:val="chineseCounting"/>
      <w:suff w:val="space"/>
      <w:lvlText w:val="第%1章"/>
      <w:lvlJc w:val="left"/>
      <w:rPr>
        <w:rFonts w:hint="eastAsia"/>
      </w:rPr>
    </w:lvl>
  </w:abstractNum>
  <w:abstractNum w:abstractNumId="5">
    <w:nsid w:val="2E3DCA9D"/>
    <w:multiLevelType w:val="singleLevel"/>
    <w:tmpl w:val="2E3DCA9D"/>
    <w:lvl w:ilvl="0" w:tentative="0">
      <w:start w:val="1"/>
      <w:numFmt w:val="chineseCounting"/>
      <w:suff w:val="space"/>
      <w:lvlText w:val="第%1条"/>
      <w:lvlJc w:val="left"/>
      <w:rPr>
        <w:rFonts w:hint="eastAsia"/>
      </w:rPr>
    </w:lvl>
  </w:abstractNum>
  <w:abstractNum w:abstractNumId="6">
    <w:nsid w:val="4603DC6E"/>
    <w:multiLevelType w:val="singleLevel"/>
    <w:tmpl w:val="4603DC6E"/>
    <w:lvl w:ilvl="0" w:tentative="0">
      <w:start w:val="2"/>
      <w:numFmt w:val="decimal"/>
      <w:suff w:val="nothing"/>
      <w:lvlText w:val="（%1）"/>
      <w:lvlJc w:val="left"/>
    </w:lvl>
  </w:abstractNum>
  <w:abstractNum w:abstractNumId="7">
    <w:nsid w:val="59DC546A"/>
    <w:multiLevelType w:val="singleLevel"/>
    <w:tmpl w:val="59DC546A"/>
    <w:lvl w:ilvl="0" w:tentative="0">
      <w:start w:val="1"/>
      <w:numFmt w:val="decimal"/>
      <w:suff w:val="nothing"/>
      <w:lvlText w:val="（%1）"/>
      <w:lvlJc w:val="left"/>
    </w:lvl>
  </w:abstractNum>
  <w:num w:numId="1">
    <w:abstractNumId w:val="4"/>
  </w:num>
  <w:num w:numId="2">
    <w:abstractNumId w:val="3"/>
  </w:num>
  <w:num w:numId="3">
    <w:abstractNumId w:val="7"/>
  </w:num>
  <w:num w:numId="4">
    <w:abstractNumId w:val="1"/>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DgxZWEyNjA2NGZiYjMzYTcyMzQwMjY0ODUzZTYifQ=="/>
  </w:docVars>
  <w:rsids>
    <w:rsidRoot w:val="00000000"/>
    <w:rsid w:val="002A5918"/>
    <w:rsid w:val="003B65C7"/>
    <w:rsid w:val="0046460B"/>
    <w:rsid w:val="00590BE3"/>
    <w:rsid w:val="005D471C"/>
    <w:rsid w:val="008205C1"/>
    <w:rsid w:val="00BC13EC"/>
    <w:rsid w:val="014B2E5E"/>
    <w:rsid w:val="01661237"/>
    <w:rsid w:val="022220B5"/>
    <w:rsid w:val="023C3F6D"/>
    <w:rsid w:val="02AD65B7"/>
    <w:rsid w:val="02D635F0"/>
    <w:rsid w:val="02F7004C"/>
    <w:rsid w:val="031D13DF"/>
    <w:rsid w:val="038E6BCB"/>
    <w:rsid w:val="03D32D87"/>
    <w:rsid w:val="04047B9B"/>
    <w:rsid w:val="041A77F5"/>
    <w:rsid w:val="047E6649"/>
    <w:rsid w:val="04821128"/>
    <w:rsid w:val="04911647"/>
    <w:rsid w:val="059B735D"/>
    <w:rsid w:val="05CF1553"/>
    <w:rsid w:val="069A1959"/>
    <w:rsid w:val="069D6B82"/>
    <w:rsid w:val="06BD574F"/>
    <w:rsid w:val="06DA4058"/>
    <w:rsid w:val="07924003"/>
    <w:rsid w:val="08391392"/>
    <w:rsid w:val="0903300B"/>
    <w:rsid w:val="09114834"/>
    <w:rsid w:val="09A64560"/>
    <w:rsid w:val="09E039C9"/>
    <w:rsid w:val="0A2D7120"/>
    <w:rsid w:val="0A8B237E"/>
    <w:rsid w:val="0AB22BC3"/>
    <w:rsid w:val="0AC52B27"/>
    <w:rsid w:val="0AED764C"/>
    <w:rsid w:val="0B224736"/>
    <w:rsid w:val="0B5727A9"/>
    <w:rsid w:val="0BC06829"/>
    <w:rsid w:val="0CA64CC1"/>
    <w:rsid w:val="0CCA30DF"/>
    <w:rsid w:val="0CF877B5"/>
    <w:rsid w:val="0D232F80"/>
    <w:rsid w:val="0D235D66"/>
    <w:rsid w:val="0DC00AD5"/>
    <w:rsid w:val="0E516161"/>
    <w:rsid w:val="0E956687"/>
    <w:rsid w:val="0F102A0B"/>
    <w:rsid w:val="0F132D7E"/>
    <w:rsid w:val="0FAD04A9"/>
    <w:rsid w:val="0FFD37CC"/>
    <w:rsid w:val="103E47F5"/>
    <w:rsid w:val="10D4359E"/>
    <w:rsid w:val="112F2C85"/>
    <w:rsid w:val="11B962BA"/>
    <w:rsid w:val="11E77AF4"/>
    <w:rsid w:val="1266063B"/>
    <w:rsid w:val="128B6E5E"/>
    <w:rsid w:val="13CE0286"/>
    <w:rsid w:val="144B7852"/>
    <w:rsid w:val="14830E93"/>
    <w:rsid w:val="148B0B6E"/>
    <w:rsid w:val="14E27B8D"/>
    <w:rsid w:val="15135FFA"/>
    <w:rsid w:val="15A80504"/>
    <w:rsid w:val="16927312"/>
    <w:rsid w:val="16C3319A"/>
    <w:rsid w:val="16D263F0"/>
    <w:rsid w:val="172714B4"/>
    <w:rsid w:val="172E62A3"/>
    <w:rsid w:val="177B683C"/>
    <w:rsid w:val="17DF7976"/>
    <w:rsid w:val="17FD52FD"/>
    <w:rsid w:val="183422AD"/>
    <w:rsid w:val="18680AF7"/>
    <w:rsid w:val="18A755B5"/>
    <w:rsid w:val="18E04D87"/>
    <w:rsid w:val="19061B35"/>
    <w:rsid w:val="194D7CDA"/>
    <w:rsid w:val="195E2B36"/>
    <w:rsid w:val="19E43176"/>
    <w:rsid w:val="1A3E706F"/>
    <w:rsid w:val="1A856D2D"/>
    <w:rsid w:val="1AB71FB9"/>
    <w:rsid w:val="1B512EEB"/>
    <w:rsid w:val="1B7B7B7F"/>
    <w:rsid w:val="1BCE15EE"/>
    <w:rsid w:val="1BD26409"/>
    <w:rsid w:val="1C8F09A8"/>
    <w:rsid w:val="1CA233F7"/>
    <w:rsid w:val="1CA923A7"/>
    <w:rsid w:val="1CAF06E4"/>
    <w:rsid w:val="1CC20536"/>
    <w:rsid w:val="1D055B7F"/>
    <w:rsid w:val="1D2C7A0A"/>
    <w:rsid w:val="1D826FBF"/>
    <w:rsid w:val="1D893CF8"/>
    <w:rsid w:val="1DDC301B"/>
    <w:rsid w:val="1E06451A"/>
    <w:rsid w:val="1E314667"/>
    <w:rsid w:val="1F3D5E7C"/>
    <w:rsid w:val="1F993690"/>
    <w:rsid w:val="1FB96103"/>
    <w:rsid w:val="206C6020"/>
    <w:rsid w:val="213729FC"/>
    <w:rsid w:val="214622EE"/>
    <w:rsid w:val="215840C7"/>
    <w:rsid w:val="217833F1"/>
    <w:rsid w:val="21B76C72"/>
    <w:rsid w:val="21B96EB4"/>
    <w:rsid w:val="23404DA6"/>
    <w:rsid w:val="23934335"/>
    <w:rsid w:val="23B20AFD"/>
    <w:rsid w:val="24263F92"/>
    <w:rsid w:val="242C2801"/>
    <w:rsid w:val="245437B5"/>
    <w:rsid w:val="246B605D"/>
    <w:rsid w:val="248C7EE3"/>
    <w:rsid w:val="24AE3774"/>
    <w:rsid w:val="25902229"/>
    <w:rsid w:val="260B16CA"/>
    <w:rsid w:val="26221372"/>
    <w:rsid w:val="26B97D3D"/>
    <w:rsid w:val="27722F14"/>
    <w:rsid w:val="27791B19"/>
    <w:rsid w:val="279631A3"/>
    <w:rsid w:val="27B32DEF"/>
    <w:rsid w:val="28387AD8"/>
    <w:rsid w:val="29C2554D"/>
    <w:rsid w:val="2A1D53AB"/>
    <w:rsid w:val="2A9A292E"/>
    <w:rsid w:val="2B0D77F7"/>
    <w:rsid w:val="2B2C1A21"/>
    <w:rsid w:val="2B5D7635"/>
    <w:rsid w:val="2B9C3799"/>
    <w:rsid w:val="2BA31049"/>
    <w:rsid w:val="2C2666BD"/>
    <w:rsid w:val="2C784E26"/>
    <w:rsid w:val="2CEA7F44"/>
    <w:rsid w:val="2CFE55CD"/>
    <w:rsid w:val="2D3542AE"/>
    <w:rsid w:val="2D4A051E"/>
    <w:rsid w:val="2DF903A4"/>
    <w:rsid w:val="2E1B11B8"/>
    <w:rsid w:val="2FB83216"/>
    <w:rsid w:val="2FD42704"/>
    <w:rsid w:val="3012009E"/>
    <w:rsid w:val="30227C3E"/>
    <w:rsid w:val="304B62CD"/>
    <w:rsid w:val="30F51FFB"/>
    <w:rsid w:val="310C6FCE"/>
    <w:rsid w:val="31914BEF"/>
    <w:rsid w:val="31AD38D2"/>
    <w:rsid w:val="31B249C5"/>
    <w:rsid w:val="31C5619E"/>
    <w:rsid w:val="323C290D"/>
    <w:rsid w:val="32407EBB"/>
    <w:rsid w:val="32443B37"/>
    <w:rsid w:val="330A7DBD"/>
    <w:rsid w:val="33B436EE"/>
    <w:rsid w:val="340F54D5"/>
    <w:rsid w:val="343C6CDB"/>
    <w:rsid w:val="349A4648"/>
    <w:rsid w:val="34A04EF7"/>
    <w:rsid w:val="34B24023"/>
    <w:rsid w:val="34B36244"/>
    <w:rsid w:val="35833081"/>
    <w:rsid w:val="35B96053"/>
    <w:rsid w:val="36505026"/>
    <w:rsid w:val="3652509F"/>
    <w:rsid w:val="36627766"/>
    <w:rsid w:val="36B63F9E"/>
    <w:rsid w:val="36C80082"/>
    <w:rsid w:val="36D70E38"/>
    <w:rsid w:val="380B5C64"/>
    <w:rsid w:val="383B3AFD"/>
    <w:rsid w:val="384609AD"/>
    <w:rsid w:val="387D602F"/>
    <w:rsid w:val="38B66448"/>
    <w:rsid w:val="38D53301"/>
    <w:rsid w:val="38D76019"/>
    <w:rsid w:val="390A7179"/>
    <w:rsid w:val="39B6480F"/>
    <w:rsid w:val="39C93FB6"/>
    <w:rsid w:val="39FB0812"/>
    <w:rsid w:val="3A1426BD"/>
    <w:rsid w:val="3A1819DF"/>
    <w:rsid w:val="3A31118A"/>
    <w:rsid w:val="3A3A42BC"/>
    <w:rsid w:val="3A5125BE"/>
    <w:rsid w:val="3AAD1EAC"/>
    <w:rsid w:val="3AB91743"/>
    <w:rsid w:val="3AC6714B"/>
    <w:rsid w:val="3AD86ADD"/>
    <w:rsid w:val="3B6160F0"/>
    <w:rsid w:val="3BA73F83"/>
    <w:rsid w:val="3BBC017B"/>
    <w:rsid w:val="3BCC503B"/>
    <w:rsid w:val="3C8F2CA9"/>
    <w:rsid w:val="3CA85108"/>
    <w:rsid w:val="3DDD3D9E"/>
    <w:rsid w:val="3DE73AD3"/>
    <w:rsid w:val="3E057D4C"/>
    <w:rsid w:val="3E265DA2"/>
    <w:rsid w:val="3E451B15"/>
    <w:rsid w:val="3E5A2D90"/>
    <w:rsid w:val="3E5B7ACA"/>
    <w:rsid w:val="3E6C6DF7"/>
    <w:rsid w:val="3EE15613"/>
    <w:rsid w:val="3EFD375F"/>
    <w:rsid w:val="3F273CB3"/>
    <w:rsid w:val="3F310288"/>
    <w:rsid w:val="3FCE4F24"/>
    <w:rsid w:val="400305DD"/>
    <w:rsid w:val="402A722C"/>
    <w:rsid w:val="40323822"/>
    <w:rsid w:val="40454886"/>
    <w:rsid w:val="40603335"/>
    <w:rsid w:val="409D20FE"/>
    <w:rsid w:val="40A94E77"/>
    <w:rsid w:val="41294A21"/>
    <w:rsid w:val="413D7DA1"/>
    <w:rsid w:val="41582CFB"/>
    <w:rsid w:val="416B31D3"/>
    <w:rsid w:val="416C69CB"/>
    <w:rsid w:val="426F5D7C"/>
    <w:rsid w:val="42BD58BC"/>
    <w:rsid w:val="43390B03"/>
    <w:rsid w:val="437364B6"/>
    <w:rsid w:val="43BE3D34"/>
    <w:rsid w:val="43D53CD2"/>
    <w:rsid w:val="43E64FD9"/>
    <w:rsid w:val="43EA426B"/>
    <w:rsid w:val="44160C7D"/>
    <w:rsid w:val="44617369"/>
    <w:rsid w:val="44A75391"/>
    <w:rsid w:val="46700D2E"/>
    <w:rsid w:val="467255B7"/>
    <w:rsid w:val="46E0792C"/>
    <w:rsid w:val="46E74AF1"/>
    <w:rsid w:val="477403E1"/>
    <w:rsid w:val="47976041"/>
    <w:rsid w:val="47B85DA2"/>
    <w:rsid w:val="493505D3"/>
    <w:rsid w:val="49A653A5"/>
    <w:rsid w:val="4A103556"/>
    <w:rsid w:val="4A4D5516"/>
    <w:rsid w:val="4A6A61FA"/>
    <w:rsid w:val="4AA87714"/>
    <w:rsid w:val="4B8128A5"/>
    <w:rsid w:val="4BD5308D"/>
    <w:rsid w:val="4C366D6D"/>
    <w:rsid w:val="4D3B4531"/>
    <w:rsid w:val="4DEB78DC"/>
    <w:rsid w:val="4E6420F8"/>
    <w:rsid w:val="4E8C0F0C"/>
    <w:rsid w:val="4E8F794B"/>
    <w:rsid w:val="4F6337CA"/>
    <w:rsid w:val="4F645D6A"/>
    <w:rsid w:val="4FE700AB"/>
    <w:rsid w:val="50184392"/>
    <w:rsid w:val="51564714"/>
    <w:rsid w:val="51BC2171"/>
    <w:rsid w:val="51D3624A"/>
    <w:rsid w:val="5231363D"/>
    <w:rsid w:val="523D56FA"/>
    <w:rsid w:val="5285730E"/>
    <w:rsid w:val="528774B7"/>
    <w:rsid w:val="52DD42E4"/>
    <w:rsid w:val="52E306CA"/>
    <w:rsid w:val="52F37DB5"/>
    <w:rsid w:val="53197B1F"/>
    <w:rsid w:val="53742DC7"/>
    <w:rsid w:val="5431227E"/>
    <w:rsid w:val="54467BEE"/>
    <w:rsid w:val="54956F17"/>
    <w:rsid w:val="5504050E"/>
    <w:rsid w:val="557A252F"/>
    <w:rsid w:val="55E63690"/>
    <w:rsid w:val="561C4B8B"/>
    <w:rsid w:val="561C5452"/>
    <w:rsid w:val="563952E4"/>
    <w:rsid w:val="566D3A80"/>
    <w:rsid w:val="568413BC"/>
    <w:rsid w:val="56A513F8"/>
    <w:rsid w:val="56CB3A10"/>
    <w:rsid w:val="56D21E9F"/>
    <w:rsid w:val="56D5517A"/>
    <w:rsid w:val="56E949C7"/>
    <w:rsid w:val="56F63A3D"/>
    <w:rsid w:val="56FE341C"/>
    <w:rsid w:val="574239DB"/>
    <w:rsid w:val="58513C1B"/>
    <w:rsid w:val="58675D2C"/>
    <w:rsid w:val="5878615C"/>
    <w:rsid w:val="58AC52F2"/>
    <w:rsid w:val="58B4371B"/>
    <w:rsid w:val="59362A83"/>
    <w:rsid w:val="599D12CE"/>
    <w:rsid w:val="5A5248EF"/>
    <w:rsid w:val="5B43147F"/>
    <w:rsid w:val="5BA76493"/>
    <w:rsid w:val="5BAA6BB2"/>
    <w:rsid w:val="5C2303F8"/>
    <w:rsid w:val="5C4A6F5C"/>
    <w:rsid w:val="5C4F6945"/>
    <w:rsid w:val="5CFE3E5E"/>
    <w:rsid w:val="5D1928A7"/>
    <w:rsid w:val="5D3008FF"/>
    <w:rsid w:val="5D8E0E08"/>
    <w:rsid w:val="5DA2026C"/>
    <w:rsid w:val="5DB841E1"/>
    <w:rsid w:val="5DC60DA3"/>
    <w:rsid w:val="5E520C19"/>
    <w:rsid w:val="5EB94DF3"/>
    <w:rsid w:val="5F061C0D"/>
    <w:rsid w:val="5F5A6DC6"/>
    <w:rsid w:val="5F623AEF"/>
    <w:rsid w:val="600027EA"/>
    <w:rsid w:val="60317DCB"/>
    <w:rsid w:val="60801416"/>
    <w:rsid w:val="60934C86"/>
    <w:rsid w:val="609C2D20"/>
    <w:rsid w:val="61EC42E8"/>
    <w:rsid w:val="62163CCA"/>
    <w:rsid w:val="62EF64A0"/>
    <w:rsid w:val="630366A6"/>
    <w:rsid w:val="63D27D6F"/>
    <w:rsid w:val="64844783"/>
    <w:rsid w:val="64A9379A"/>
    <w:rsid w:val="64F77026"/>
    <w:rsid w:val="653258B8"/>
    <w:rsid w:val="657B314E"/>
    <w:rsid w:val="659A350C"/>
    <w:rsid w:val="65E831C8"/>
    <w:rsid w:val="66E3680D"/>
    <w:rsid w:val="67581BD0"/>
    <w:rsid w:val="67661140"/>
    <w:rsid w:val="678E2879"/>
    <w:rsid w:val="67AE34A8"/>
    <w:rsid w:val="68C67A85"/>
    <w:rsid w:val="69833A9A"/>
    <w:rsid w:val="69B159D1"/>
    <w:rsid w:val="6A0D35B1"/>
    <w:rsid w:val="6A3018F7"/>
    <w:rsid w:val="6A3E17D9"/>
    <w:rsid w:val="6A4B6C09"/>
    <w:rsid w:val="6A5204BD"/>
    <w:rsid w:val="6A730A95"/>
    <w:rsid w:val="6B3050CF"/>
    <w:rsid w:val="6B6B1BC2"/>
    <w:rsid w:val="6B9E77F4"/>
    <w:rsid w:val="6BB6028C"/>
    <w:rsid w:val="6C401CF4"/>
    <w:rsid w:val="6C7739F9"/>
    <w:rsid w:val="6CA824DB"/>
    <w:rsid w:val="6D571FF5"/>
    <w:rsid w:val="6D5D0D41"/>
    <w:rsid w:val="6DB14F23"/>
    <w:rsid w:val="6DCF359E"/>
    <w:rsid w:val="6E6B4F56"/>
    <w:rsid w:val="6E722052"/>
    <w:rsid w:val="6EE36A33"/>
    <w:rsid w:val="6EEF20FD"/>
    <w:rsid w:val="6EFD57B4"/>
    <w:rsid w:val="6F2331CF"/>
    <w:rsid w:val="6FC627A3"/>
    <w:rsid w:val="6FED2B9B"/>
    <w:rsid w:val="701D72E7"/>
    <w:rsid w:val="70203F6C"/>
    <w:rsid w:val="707E664C"/>
    <w:rsid w:val="70DA2F04"/>
    <w:rsid w:val="71262B37"/>
    <w:rsid w:val="714308D1"/>
    <w:rsid w:val="719B2CE9"/>
    <w:rsid w:val="71E96190"/>
    <w:rsid w:val="725A6AB1"/>
    <w:rsid w:val="72C461B2"/>
    <w:rsid w:val="72D52752"/>
    <w:rsid w:val="72E546DE"/>
    <w:rsid w:val="72EE1547"/>
    <w:rsid w:val="736F2569"/>
    <w:rsid w:val="738924B4"/>
    <w:rsid w:val="742510C7"/>
    <w:rsid w:val="743C24A3"/>
    <w:rsid w:val="74883A24"/>
    <w:rsid w:val="74982F0B"/>
    <w:rsid w:val="74A65D08"/>
    <w:rsid w:val="74FE3C51"/>
    <w:rsid w:val="75F312B5"/>
    <w:rsid w:val="76033934"/>
    <w:rsid w:val="761D1811"/>
    <w:rsid w:val="762B3E07"/>
    <w:rsid w:val="764772B3"/>
    <w:rsid w:val="76615E56"/>
    <w:rsid w:val="76B4624B"/>
    <w:rsid w:val="77185E6F"/>
    <w:rsid w:val="77223A9F"/>
    <w:rsid w:val="77E57F6A"/>
    <w:rsid w:val="78B164E1"/>
    <w:rsid w:val="78D21EB5"/>
    <w:rsid w:val="78DD28CF"/>
    <w:rsid w:val="78E06F2F"/>
    <w:rsid w:val="799A25A2"/>
    <w:rsid w:val="799A514E"/>
    <w:rsid w:val="7A2471A1"/>
    <w:rsid w:val="7A896E3E"/>
    <w:rsid w:val="7AB523A1"/>
    <w:rsid w:val="7ABC10F2"/>
    <w:rsid w:val="7AEC0398"/>
    <w:rsid w:val="7AEF0DA5"/>
    <w:rsid w:val="7B37459E"/>
    <w:rsid w:val="7B671E0B"/>
    <w:rsid w:val="7BF1439B"/>
    <w:rsid w:val="7CA50854"/>
    <w:rsid w:val="7CB64DBF"/>
    <w:rsid w:val="7CCA6675"/>
    <w:rsid w:val="7CD10AED"/>
    <w:rsid w:val="7CD23E9A"/>
    <w:rsid w:val="7D065249"/>
    <w:rsid w:val="7D3241EB"/>
    <w:rsid w:val="7DBC1A4E"/>
    <w:rsid w:val="7E1020A3"/>
    <w:rsid w:val="7E97683E"/>
    <w:rsid w:val="7EAC1F18"/>
    <w:rsid w:val="7EEB5B68"/>
    <w:rsid w:val="7F071493"/>
    <w:rsid w:val="7F9667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iPriority="99"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0"/>
    <w:qFormat/>
    <w:uiPriority w:val="0"/>
    <w:pPr>
      <w:keepNext/>
      <w:keepLines/>
      <w:spacing w:before="340" w:after="330" w:line="578" w:lineRule="auto"/>
      <w:outlineLvl w:val="0"/>
    </w:pPr>
    <w:rPr>
      <w:rFonts w:ascii="Tahoma" w:hAnsi="Tahoma"/>
      <w:b/>
      <w:bCs/>
      <w:kern w:val="44"/>
      <w:sz w:val="44"/>
      <w:szCs w:val="44"/>
    </w:rPr>
  </w:style>
  <w:style w:type="paragraph" w:styleId="2">
    <w:name w:val="heading 2"/>
    <w:basedOn w:val="1"/>
    <w:next w:val="1"/>
    <w:link w:val="94"/>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spacing w:before="240" w:after="60"/>
      <w:outlineLvl w:val="3"/>
    </w:pPr>
    <w:rPr>
      <w:b/>
      <w:bCs/>
      <w:sz w:val="28"/>
      <w:szCs w:val="28"/>
    </w:rPr>
  </w:style>
  <w:style w:type="paragraph" w:styleId="6">
    <w:name w:val="heading 6"/>
    <w:basedOn w:val="1"/>
    <w:next w:val="1"/>
    <w:link w:val="120"/>
    <w:autoRedefine/>
    <w:qFormat/>
    <w:uiPriority w:val="0"/>
    <w:pPr>
      <w:keepNext/>
      <w:keepLines/>
      <w:spacing w:before="240" w:after="64" w:line="320" w:lineRule="auto"/>
      <w:outlineLvl w:val="5"/>
    </w:pPr>
    <w:rPr>
      <w:rFonts w:ascii="Arial" w:hAnsi="Arial" w:eastAsia="黑体"/>
      <w:b/>
      <w:bCs/>
      <w:sz w:val="24"/>
    </w:rPr>
  </w:style>
  <w:style w:type="character" w:default="1" w:styleId="29">
    <w:name w:val="Default Paragraph Font"/>
    <w:autoRedefine/>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2940"/>
    </w:pPr>
  </w:style>
  <w:style w:type="paragraph" w:styleId="8">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9">
    <w:name w:val="Normal Indent"/>
    <w:basedOn w:val="1"/>
    <w:link w:val="102"/>
    <w:qFormat/>
    <w:uiPriority w:val="0"/>
    <w:pPr>
      <w:ind w:firstLine="420"/>
    </w:pPr>
    <w:rPr>
      <w:szCs w:val="20"/>
    </w:rPr>
  </w:style>
  <w:style w:type="paragraph" w:styleId="10">
    <w:name w:val="Document Map"/>
    <w:basedOn w:val="1"/>
    <w:link w:val="113"/>
    <w:qFormat/>
    <w:uiPriority w:val="0"/>
    <w:rPr>
      <w:rFonts w:ascii="宋体" w:hAnsi="Tahoma"/>
      <w:sz w:val="18"/>
      <w:szCs w:val="18"/>
    </w:rPr>
  </w:style>
  <w:style w:type="paragraph" w:styleId="11">
    <w:name w:val="annotation text"/>
    <w:basedOn w:val="1"/>
    <w:link w:val="110"/>
    <w:autoRedefine/>
    <w:semiHidden/>
    <w:qFormat/>
    <w:uiPriority w:val="0"/>
    <w:pPr>
      <w:jc w:val="left"/>
    </w:pPr>
  </w:style>
  <w:style w:type="paragraph" w:styleId="12">
    <w:name w:val="Body Text 3"/>
    <w:basedOn w:val="1"/>
    <w:qFormat/>
    <w:uiPriority w:val="0"/>
    <w:pPr>
      <w:spacing w:line="240" w:lineRule="exact"/>
    </w:pPr>
    <w:rPr>
      <w:rFonts w:ascii="宋体" w:hAnsi="宋体"/>
      <w:color w:val="000000"/>
      <w:szCs w:val="21"/>
    </w:rPr>
  </w:style>
  <w:style w:type="paragraph" w:styleId="13">
    <w:name w:val="Body Text"/>
    <w:basedOn w:val="1"/>
    <w:next w:val="1"/>
    <w:autoRedefine/>
    <w:qFormat/>
    <w:uiPriority w:val="0"/>
    <w:pPr>
      <w:spacing w:line="380" w:lineRule="exact"/>
    </w:pPr>
    <w:rPr>
      <w:sz w:val="24"/>
    </w:rPr>
  </w:style>
  <w:style w:type="paragraph" w:styleId="14">
    <w:name w:val="Body Text Indent"/>
    <w:basedOn w:val="1"/>
    <w:link w:val="118"/>
    <w:qFormat/>
    <w:uiPriority w:val="0"/>
    <w:pPr>
      <w:spacing w:after="120"/>
      <w:ind w:left="420" w:leftChars="200"/>
    </w:pPr>
    <w:rPr>
      <w:rFonts w:ascii="Tahoma" w:hAnsi="Tahoma"/>
    </w:rPr>
  </w:style>
  <w:style w:type="paragraph" w:styleId="15">
    <w:name w:val="toc 3"/>
    <w:basedOn w:val="1"/>
    <w:next w:val="1"/>
    <w:qFormat/>
    <w:uiPriority w:val="39"/>
    <w:pPr>
      <w:ind w:left="840" w:leftChars="400"/>
    </w:pPr>
  </w:style>
  <w:style w:type="paragraph" w:styleId="16">
    <w:name w:val="Plain Text"/>
    <w:basedOn w:val="1"/>
    <w:next w:val="7"/>
    <w:link w:val="117"/>
    <w:autoRedefine/>
    <w:qFormat/>
    <w:uiPriority w:val="0"/>
    <w:rPr>
      <w:rFonts w:ascii="宋体" w:hAnsi="Courier New"/>
      <w:szCs w:val="20"/>
    </w:rPr>
  </w:style>
  <w:style w:type="paragraph" w:styleId="17">
    <w:name w:val="Date"/>
    <w:basedOn w:val="1"/>
    <w:next w:val="1"/>
    <w:qFormat/>
    <w:uiPriority w:val="0"/>
    <w:pPr>
      <w:ind w:left="100" w:leftChars="2500"/>
    </w:pPr>
  </w:style>
  <w:style w:type="paragraph" w:styleId="18">
    <w:name w:val="Balloon Text"/>
    <w:basedOn w:val="1"/>
    <w:semiHidden/>
    <w:qFormat/>
    <w:uiPriority w:val="0"/>
    <w:rPr>
      <w:sz w:val="18"/>
      <w:szCs w:val="18"/>
    </w:rPr>
  </w:style>
  <w:style w:type="paragraph" w:styleId="19">
    <w:name w:val="footer"/>
    <w:basedOn w:val="1"/>
    <w:next w:val="1"/>
    <w:link w:val="108"/>
    <w:qFormat/>
    <w:uiPriority w:val="99"/>
    <w:pPr>
      <w:tabs>
        <w:tab w:val="center" w:pos="4153"/>
        <w:tab w:val="right" w:pos="8306"/>
      </w:tabs>
      <w:snapToGrid w:val="0"/>
      <w:jc w:val="left"/>
    </w:pPr>
    <w:rPr>
      <w:rFonts w:ascii="Tahoma" w:hAnsi="Tahoma"/>
      <w:sz w:val="18"/>
      <w:szCs w:val="18"/>
    </w:rPr>
  </w:style>
  <w:style w:type="paragraph" w:styleId="20">
    <w:name w:val="header"/>
    <w:basedOn w:val="1"/>
    <w:link w:val="95"/>
    <w:qFormat/>
    <w:uiPriority w:val="99"/>
    <w:pPr>
      <w:pBdr>
        <w:bottom w:val="single" w:color="auto" w:sz="6" w:space="1"/>
      </w:pBdr>
      <w:tabs>
        <w:tab w:val="center" w:pos="4153"/>
        <w:tab w:val="right" w:pos="8306"/>
      </w:tabs>
      <w:snapToGrid w:val="0"/>
      <w:jc w:val="center"/>
    </w:pPr>
    <w:rPr>
      <w:rFonts w:ascii="Tahoma" w:hAnsi="Tahoma"/>
      <w:sz w:val="18"/>
      <w:szCs w:val="18"/>
    </w:rPr>
  </w:style>
  <w:style w:type="paragraph" w:styleId="21">
    <w:name w:val="toc 1"/>
    <w:basedOn w:val="1"/>
    <w:next w:val="1"/>
    <w:autoRedefine/>
    <w:qFormat/>
    <w:uiPriority w:val="39"/>
  </w:style>
  <w:style w:type="paragraph" w:styleId="22">
    <w:name w:val="toc 2"/>
    <w:basedOn w:val="1"/>
    <w:next w:val="1"/>
    <w:qFormat/>
    <w:uiPriority w:val="39"/>
    <w:pPr>
      <w:ind w:left="420" w:leftChars="200"/>
    </w:pPr>
  </w:style>
  <w:style w:type="paragraph" w:styleId="23">
    <w:name w:val="toc 9"/>
    <w:basedOn w:val="1"/>
    <w:next w:val="1"/>
    <w:qFormat/>
    <w:uiPriority w:val="39"/>
    <w:pPr>
      <w:ind w:left="1680"/>
      <w:jc w:val="left"/>
    </w:pPr>
    <w:rPr>
      <w:sz w:val="18"/>
      <w:szCs w:val="18"/>
    </w:rPr>
  </w:style>
  <w:style w:type="paragraph" w:styleId="24">
    <w:name w:val="List 4"/>
    <w:basedOn w:val="1"/>
    <w:autoRedefine/>
    <w:unhideWhenUsed/>
    <w:qFormat/>
    <w:uiPriority w:val="99"/>
    <w:pPr>
      <w:ind w:left="100" w:leftChars="600" w:hanging="200" w:hangingChars="200"/>
      <w:contextualSpacing/>
    </w:p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annotation subject"/>
    <w:basedOn w:val="11"/>
    <w:next w:val="11"/>
    <w:semiHidden/>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rFonts w:ascii="Tahoma" w:hAnsi="Tahoma"/>
      <w:b/>
      <w:bCs/>
      <w:sz w:val="24"/>
      <w:szCs w:val="20"/>
    </w:rPr>
  </w:style>
  <w:style w:type="character" w:styleId="31">
    <w:name w:val="page number"/>
    <w:basedOn w:val="29"/>
    <w:qFormat/>
    <w:uiPriority w:val="0"/>
  </w:style>
  <w:style w:type="character" w:styleId="32">
    <w:name w:val="FollowedHyperlink"/>
    <w:autoRedefine/>
    <w:unhideWhenUsed/>
    <w:qFormat/>
    <w:uiPriority w:val="99"/>
    <w:rPr>
      <w:color w:val="954F72"/>
      <w:u w:val="single"/>
    </w:rPr>
  </w:style>
  <w:style w:type="character" w:styleId="33">
    <w:name w:val="Emphasis"/>
    <w:qFormat/>
    <w:uiPriority w:val="0"/>
  </w:style>
  <w:style w:type="character" w:styleId="34">
    <w:name w:val="HTML Definition"/>
    <w:qFormat/>
    <w:uiPriority w:val="0"/>
  </w:style>
  <w:style w:type="character" w:styleId="35">
    <w:name w:val="HTML Typewriter"/>
    <w:autoRedefine/>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qFormat/>
    <w:uiPriority w:val="0"/>
    <w:rPr>
      <w:rFonts w:ascii="Tahoma" w:hAnsi="Tahoma"/>
      <w:sz w:val="24"/>
      <w:szCs w:val="20"/>
    </w:rPr>
  </w:style>
  <w:style w:type="character" w:styleId="38">
    <w:name w:val="Hyperlink"/>
    <w:autoRedefine/>
    <w:qFormat/>
    <w:uiPriority w:val="99"/>
    <w:rPr>
      <w:rFonts w:ascii="Tahoma" w:hAnsi="Tahoma"/>
      <w:color w:val="0000FF"/>
      <w:sz w:val="24"/>
      <w:szCs w:val="20"/>
      <w:u w:val="single"/>
    </w:rPr>
  </w:style>
  <w:style w:type="character" w:styleId="39">
    <w:name w:val="HTML Code"/>
    <w:qFormat/>
    <w:uiPriority w:val="0"/>
    <w:rPr>
      <w:rFonts w:ascii="monospace" w:hAnsi="monospace" w:eastAsia="monospace" w:cs="monospace"/>
      <w:sz w:val="20"/>
    </w:rPr>
  </w:style>
  <w:style w:type="character" w:styleId="40">
    <w:name w:val="annotation reference"/>
    <w:semiHidden/>
    <w:qFormat/>
    <w:uiPriority w:val="0"/>
    <w:rPr>
      <w:rFonts w:ascii="Tahoma" w:hAnsi="Tahoma"/>
      <w:sz w:val="21"/>
      <w:szCs w:val="21"/>
    </w:rPr>
  </w:style>
  <w:style w:type="character" w:styleId="41">
    <w:name w:val="HTML Cite"/>
    <w:autoRedefine/>
    <w:qFormat/>
    <w:uiPriority w:val="0"/>
  </w:style>
  <w:style w:type="character" w:styleId="42">
    <w:name w:val="HTML Keyboard"/>
    <w:qFormat/>
    <w:uiPriority w:val="0"/>
    <w:rPr>
      <w:rFonts w:hint="default" w:ascii="monospace" w:hAnsi="monospace" w:eastAsia="monospace" w:cs="monospace"/>
      <w:sz w:val="20"/>
    </w:rPr>
  </w:style>
  <w:style w:type="character" w:styleId="43">
    <w:name w:val="HTML Sample"/>
    <w:qFormat/>
    <w:uiPriority w:val="0"/>
    <w:rPr>
      <w:rFonts w:hint="default" w:ascii="monospace" w:hAnsi="monospace" w:eastAsia="monospace" w:cs="monospace"/>
    </w:rPr>
  </w:style>
  <w:style w:type="paragraph" w:customStyle="1" w:styleId="44">
    <w:name w:val="BodyText"/>
    <w:basedOn w:val="1"/>
    <w:qFormat/>
    <w:uiPriority w:val="0"/>
    <w:pPr>
      <w:spacing w:line="240" w:lineRule="auto"/>
      <w:jc w:val="both"/>
      <w:textAlignment w:val="baseline"/>
    </w:pPr>
    <w:rPr>
      <w:kern w:val="2"/>
      <w:sz w:val="21"/>
      <w:szCs w:val="21"/>
      <w:lang w:val="en-US" w:eastAsia="zh-CN" w:bidi="ar-SA"/>
    </w:rPr>
  </w:style>
  <w:style w:type="paragraph" w:customStyle="1" w:styleId="4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7">
    <w:name w:val="p0"/>
    <w:basedOn w:val="1"/>
    <w:qFormat/>
    <w:uiPriority w:val="0"/>
    <w:pPr>
      <w:widowControl/>
    </w:pPr>
    <w:rPr>
      <w:kern w:val="0"/>
      <w:szCs w:val="20"/>
    </w:rPr>
  </w:style>
  <w:style w:type="paragraph" w:customStyle="1" w:styleId="48">
    <w:name w:val="xl8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49">
    <w:name w:val="样式1"/>
    <w:basedOn w:val="1"/>
    <w:qFormat/>
    <w:uiPriority w:val="0"/>
    <w:pPr>
      <w:widowControl/>
      <w:jc w:val="left"/>
    </w:pPr>
    <w:rPr>
      <w:rFonts w:ascii="宋体" w:hAnsi="宋体"/>
      <w:kern w:val="0"/>
      <w:sz w:val="21"/>
      <w:szCs w:val="21"/>
    </w:rPr>
  </w:style>
  <w:style w:type="paragraph" w:customStyle="1" w:styleId="50">
    <w:name w:val="普通(网站)1"/>
    <w:basedOn w:val="1"/>
    <w:qFormat/>
    <w:uiPriority w:val="0"/>
    <w:pPr>
      <w:jc w:val="left"/>
    </w:pPr>
    <w:rPr>
      <w:kern w:val="0"/>
      <w:sz w:val="24"/>
    </w:rPr>
  </w:style>
  <w:style w:type="paragraph" w:customStyle="1" w:styleId="51">
    <w:name w:val="1"/>
    <w:basedOn w:val="1"/>
    <w:next w:val="16"/>
    <w:autoRedefine/>
    <w:qFormat/>
    <w:uiPriority w:val="0"/>
    <w:rPr>
      <w:rFonts w:ascii="宋体" w:hAnsi="Courier New"/>
      <w:szCs w:val="20"/>
    </w:rPr>
  </w:style>
  <w:style w:type="paragraph" w:customStyle="1" w:styleId="52">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53">
    <w:name w:val="CM14"/>
    <w:basedOn w:val="45"/>
    <w:next w:val="45"/>
    <w:qFormat/>
    <w:uiPriority w:val="0"/>
    <w:pPr>
      <w:spacing w:line="468" w:lineRule="atLeast"/>
    </w:pPr>
    <w:rPr>
      <w:rFonts w:ascii="Sim Sun" w:eastAsia="Sim Sun" w:cs="Times New Roman"/>
      <w:color w:val="auto"/>
    </w:rPr>
  </w:style>
  <w:style w:type="paragraph" w:customStyle="1" w:styleId="54">
    <w:name w:val="CM15"/>
    <w:basedOn w:val="45"/>
    <w:next w:val="45"/>
    <w:autoRedefine/>
    <w:qFormat/>
    <w:uiPriority w:val="0"/>
    <w:pPr>
      <w:spacing w:line="468" w:lineRule="atLeast"/>
    </w:pPr>
    <w:rPr>
      <w:rFonts w:ascii="Sim Sun" w:eastAsia="Sim Sun" w:cs="Times New Roman"/>
      <w:color w:val="auto"/>
    </w:rPr>
  </w:style>
  <w:style w:type="paragraph" w:customStyle="1" w:styleId="55">
    <w:name w:val="xl8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56">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7">
    <w:name w:val="xl87"/>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5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5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1">
    <w:name w:val="正文_0_0"/>
    <w:qFormat/>
    <w:uiPriority w:val="0"/>
    <w:pPr>
      <w:widowControl w:val="0"/>
      <w:spacing w:line="360" w:lineRule="auto"/>
      <w:ind w:firstLine="480" w:firstLineChars="200"/>
      <w:jc w:val="both"/>
    </w:pPr>
    <w:rPr>
      <w:rFonts w:ascii="宋体" w:hAnsi="宋体" w:eastAsia="宋体" w:cs="Times New Roman"/>
      <w:color w:val="000000"/>
      <w:kern w:val="2"/>
      <w:sz w:val="24"/>
      <w:szCs w:val="24"/>
      <w:lang w:val="en-US" w:eastAsia="zh-CN" w:bidi="ar-SA"/>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63">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64">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6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7">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8">
    <w:name w:val="List Paragraph"/>
    <w:basedOn w:val="1"/>
    <w:link w:val="112"/>
    <w:qFormat/>
    <w:uiPriority w:val="0"/>
    <w:pPr>
      <w:ind w:firstLine="420" w:firstLineChars="200"/>
    </w:pPr>
  </w:style>
  <w:style w:type="paragraph" w:customStyle="1" w:styleId="69">
    <w:name w:val="Table Paragraph"/>
    <w:basedOn w:val="1"/>
    <w:qFormat/>
    <w:uiPriority w:val="1"/>
  </w:style>
  <w:style w:type="paragraph" w:customStyle="1" w:styleId="70">
    <w:name w:val="正文格式"/>
    <w:basedOn w:val="1"/>
    <w:qFormat/>
    <w:uiPriority w:val="0"/>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72">
    <w:name w:val="xl7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73">
    <w:name w:val="正文_0"/>
    <w:qFormat/>
    <w:uiPriority w:val="0"/>
    <w:pPr>
      <w:widowControl w:val="0"/>
      <w:tabs>
        <w:tab w:val="left" w:pos="480"/>
      </w:tabs>
      <w:spacing w:line="360" w:lineRule="auto"/>
      <w:jc w:val="both"/>
    </w:pPr>
    <w:rPr>
      <w:rFonts w:ascii="Times New Roman" w:hAnsi="Times New Roman" w:eastAsia="宋体" w:cs="Times New Roman"/>
      <w:kern w:val="2"/>
      <w:sz w:val="24"/>
      <w:szCs w:val="22"/>
      <w:lang w:val="en-US" w:eastAsia="zh-CN" w:bidi="ar-SA"/>
    </w:rPr>
  </w:style>
  <w:style w:type="paragraph" w:customStyle="1" w:styleId="74">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5">
    <w:name w:val="Char Char8"/>
    <w:basedOn w:val="1"/>
    <w:qFormat/>
    <w:uiPriority w:val="0"/>
    <w:rPr>
      <w:rFonts w:ascii="Tahoma" w:hAnsi="Tahoma" w:eastAsia="Times New Roman"/>
      <w:kern w:val="0"/>
      <w:sz w:val="24"/>
      <w:szCs w:val="20"/>
    </w:rPr>
  </w:style>
  <w:style w:type="paragraph" w:customStyle="1" w:styleId="76">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7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列出段落1"/>
    <w:basedOn w:val="1"/>
    <w:qFormat/>
    <w:uiPriority w:val="0"/>
    <w:pPr>
      <w:ind w:firstLine="420" w:firstLineChars="200"/>
    </w:pPr>
    <w:rPr>
      <w:rFonts w:ascii="仿宋_GB2312" w:eastAsia="仿宋_GB2312"/>
      <w:sz w:val="32"/>
    </w:rPr>
  </w:style>
  <w:style w:type="paragraph" w:customStyle="1" w:styleId="7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0">
    <w:name w:val="_Style 36"/>
    <w:basedOn w:val="1"/>
    <w:qFormat/>
    <w:uiPriority w:val="0"/>
    <w:rPr>
      <w:rFonts w:ascii="Tahoma" w:hAnsi="Tahoma"/>
      <w:sz w:val="24"/>
      <w:szCs w:val="20"/>
    </w:rPr>
  </w:style>
  <w:style w:type="paragraph" w:customStyle="1" w:styleId="81">
    <w:name w:val="Char Char2 Char Char"/>
    <w:basedOn w:val="1"/>
    <w:qFormat/>
    <w:uiPriority w:val="0"/>
    <w:rPr>
      <w:rFonts w:ascii="Tahoma" w:hAnsi="Tahoma"/>
      <w:sz w:val="24"/>
      <w:szCs w:val="20"/>
    </w:rPr>
  </w:style>
  <w:style w:type="paragraph" w:customStyle="1" w:styleId="8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p17"/>
    <w:basedOn w:val="1"/>
    <w:qFormat/>
    <w:uiPriority w:val="0"/>
    <w:pPr>
      <w:widowControl/>
    </w:pPr>
    <w:rPr>
      <w:rFonts w:ascii="宋体" w:hAnsi="宋体" w:cs="宋体"/>
      <w:kern w:val="0"/>
      <w:szCs w:val="21"/>
    </w:rPr>
  </w:style>
  <w:style w:type="paragraph" w:customStyle="1" w:styleId="85">
    <w:name w:val="xl8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86">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xl72"/>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9">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character" w:customStyle="1" w:styleId="90">
    <w:name w:val="标题 1 Char"/>
    <w:link w:val="3"/>
    <w:qFormat/>
    <w:uiPriority w:val="0"/>
    <w:rPr>
      <w:rFonts w:ascii="Tahoma" w:hAnsi="Tahoma"/>
      <w:b/>
      <w:bCs/>
      <w:kern w:val="44"/>
      <w:sz w:val="44"/>
      <w:szCs w:val="44"/>
    </w:rPr>
  </w:style>
  <w:style w:type="character" w:customStyle="1" w:styleId="91">
    <w:name w:val="main12"/>
    <w:qFormat/>
    <w:uiPriority w:val="0"/>
    <w:rPr>
      <w:rFonts w:ascii="Arial" w:hAnsi="Arial" w:cs="Arial"/>
      <w:color w:val="000000"/>
      <w:sz w:val="18"/>
      <w:szCs w:val="18"/>
    </w:rPr>
  </w:style>
  <w:style w:type="character" w:customStyle="1" w:styleId="92">
    <w:name w:val="纯文本 字符"/>
    <w:qFormat/>
    <w:uiPriority w:val="0"/>
    <w:rPr>
      <w:rFonts w:ascii="宋体" w:hAnsi="Courier New" w:eastAsia="宋体" w:cs="Courier New"/>
      <w:szCs w:val="21"/>
    </w:rPr>
  </w:style>
  <w:style w:type="character" w:customStyle="1" w:styleId="93">
    <w:name w:val="纯文本 字符2"/>
    <w:qFormat/>
    <w:uiPriority w:val="0"/>
    <w:rPr>
      <w:rFonts w:ascii="宋体" w:hAnsi="Courier New" w:eastAsia="宋体"/>
      <w:kern w:val="2"/>
      <w:sz w:val="21"/>
      <w:lang w:val="en-US" w:eastAsia="zh-CN" w:bidi="ar-SA"/>
    </w:rPr>
  </w:style>
  <w:style w:type="character" w:customStyle="1" w:styleId="94">
    <w:name w:val="标题 2 Char"/>
    <w:link w:val="2"/>
    <w:semiHidden/>
    <w:qFormat/>
    <w:uiPriority w:val="0"/>
    <w:rPr>
      <w:rFonts w:ascii="Cambria" w:hAnsi="Cambria" w:eastAsia="宋体" w:cs="Times New Roman"/>
      <w:b/>
      <w:bCs/>
      <w:kern w:val="2"/>
      <w:sz w:val="32"/>
      <w:szCs w:val="32"/>
    </w:rPr>
  </w:style>
  <w:style w:type="character" w:customStyle="1" w:styleId="95">
    <w:name w:val="页眉 Char"/>
    <w:link w:val="20"/>
    <w:qFormat/>
    <w:uiPriority w:val="99"/>
    <w:rPr>
      <w:rFonts w:ascii="Tahoma" w:hAnsi="Tahoma"/>
      <w:kern w:val="2"/>
      <w:sz w:val="18"/>
      <w:szCs w:val="18"/>
    </w:rPr>
  </w:style>
  <w:style w:type="character" w:customStyle="1" w:styleId="96">
    <w:name w:val="Char Char10"/>
    <w:qFormat/>
    <w:locked/>
    <w:uiPriority w:val="0"/>
    <w:rPr>
      <w:rFonts w:ascii="宋体" w:hAnsi="宋体" w:eastAsia="宋体"/>
      <w:kern w:val="2"/>
      <w:sz w:val="21"/>
      <w:szCs w:val="24"/>
      <w:lang w:val="en-US" w:eastAsia="zh-CN" w:bidi="ar-SA"/>
    </w:rPr>
  </w:style>
  <w:style w:type="character" w:customStyle="1" w:styleId="97">
    <w:name w:val="cfdate"/>
    <w:qFormat/>
    <w:uiPriority w:val="0"/>
    <w:rPr>
      <w:color w:val="333333"/>
      <w:sz w:val="18"/>
      <w:szCs w:val="18"/>
    </w:rPr>
  </w:style>
  <w:style w:type="character" w:customStyle="1" w:styleId="98">
    <w:name w:val="纯文本 字符1"/>
    <w:qFormat/>
    <w:uiPriority w:val="0"/>
    <w:rPr>
      <w:rFonts w:ascii="Ђˎ̥" w:hAnsi="Verdana" w:eastAsia="Ђˎ̥" w:cs="Verdana"/>
      <w:szCs w:val="21"/>
    </w:rPr>
  </w:style>
  <w:style w:type="character" w:customStyle="1" w:styleId="99">
    <w:name w:val="gjfg"/>
    <w:basedOn w:val="29"/>
    <w:qFormat/>
    <w:uiPriority w:val="0"/>
  </w:style>
  <w:style w:type="character" w:customStyle="1" w:styleId="100">
    <w:name w:val="正文文本缩进 Char"/>
    <w:qFormat/>
    <w:uiPriority w:val="0"/>
    <w:rPr>
      <w:rFonts w:ascii="Times New Roman" w:hAnsi="Times New Roman" w:eastAsia="宋体" w:cs="Times New Roman"/>
      <w:kern w:val="2"/>
      <w:sz w:val="21"/>
      <w:szCs w:val="24"/>
    </w:rPr>
  </w:style>
  <w:style w:type="character" w:customStyle="1" w:styleId="101">
    <w:name w:val="未处理的提及1"/>
    <w:unhideWhenUsed/>
    <w:qFormat/>
    <w:uiPriority w:val="99"/>
    <w:rPr>
      <w:rFonts w:ascii="Tahoma" w:hAnsi="Tahoma"/>
      <w:color w:val="808080"/>
      <w:sz w:val="24"/>
      <w:szCs w:val="20"/>
      <w:shd w:val="clear" w:color="auto" w:fill="E6E6E6"/>
    </w:rPr>
  </w:style>
  <w:style w:type="character" w:customStyle="1" w:styleId="102">
    <w:name w:val="正文缩进 Char"/>
    <w:link w:val="9"/>
    <w:qFormat/>
    <w:locked/>
    <w:uiPriority w:val="0"/>
    <w:rPr>
      <w:rFonts w:eastAsia="宋体"/>
      <w:kern w:val="2"/>
      <w:sz w:val="21"/>
      <w:lang w:val="en-US" w:eastAsia="zh-CN" w:bidi="ar-SA"/>
    </w:rPr>
  </w:style>
  <w:style w:type="character" w:customStyle="1" w:styleId="103">
    <w:name w:val="页脚 字符"/>
    <w:qFormat/>
    <w:uiPriority w:val="99"/>
  </w:style>
  <w:style w:type="character" w:customStyle="1" w:styleId="104">
    <w:name w:val="Char Char1"/>
    <w:qFormat/>
    <w:uiPriority w:val="0"/>
    <w:rPr>
      <w:rFonts w:eastAsia="宋体"/>
      <w:kern w:val="2"/>
      <w:sz w:val="21"/>
      <w:szCs w:val="24"/>
      <w:lang w:val="en-US" w:eastAsia="zh-CN" w:bidi="ar-SA"/>
    </w:rPr>
  </w:style>
  <w:style w:type="character" w:customStyle="1" w:styleId="105">
    <w:name w:val="qxdate"/>
    <w:qFormat/>
    <w:uiPriority w:val="0"/>
    <w:rPr>
      <w:color w:val="333333"/>
      <w:sz w:val="18"/>
      <w:szCs w:val="18"/>
    </w:rPr>
  </w:style>
  <w:style w:type="character" w:customStyle="1" w:styleId="106">
    <w:name w:val="fontstyle01"/>
    <w:qFormat/>
    <w:uiPriority w:val="0"/>
    <w:rPr>
      <w:rFonts w:hint="eastAsia" w:ascii="宋体" w:hAnsi="宋体" w:eastAsia="宋体"/>
      <w:color w:val="000000"/>
      <w:sz w:val="22"/>
      <w:szCs w:val="22"/>
    </w:rPr>
  </w:style>
  <w:style w:type="character" w:customStyle="1" w:styleId="107">
    <w:name w:val="redfilenumber"/>
    <w:qFormat/>
    <w:uiPriority w:val="0"/>
    <w:rPr>
      <w:color w:val="BA2636"/>
      <w:sz w:val="18"/>
      <w:szCs w:val="18"/>
    </w:rPr>
  </w:style>
  <w:style w:type="character" w:customStyle="1" w:styleId="108">
    <w:name w:val="页脚 Char"/>
    <w:link w:val="19"/>
    <w:qFormat/>
    <w:uiPriority w:val="99"/>
    <w:rPr>
      <w:rFonts w:ascii="Tahoma" w:hAnsi="Tahoma"/>
      <w:kern w:val="2"/>
      <w:sz w:val="18"/>
      <w:szCs w:val="18"/>
    </w:rPr>
  </w:style>
  <w:style w:type="character" w:customStyle="1" w:styleId="109">
    <w:name w:val="纯文本 Char"/>
    <w:qFormat/>
    <w:uiPriority w:val="0"/>
    <w:rPr>
      <w:rFonts w:ascii="宋体" w:hAnsi="Courier New" w:eastAsia="宋体"/>
    </w:rPr>
  </w:style>
  <w:style w:type="character" w:customStyle="1" w:styleId="110">
    <w:name w:val="批注文字 Char"/>
    <w:link w:val="11"/>
    <w:qFormat/>
    <w:uiPriority w:val="0"/>
    <w:rPr>
      <w:rFonts w:eastAsia="宋体"/>
      <w:kern w:val="2"/>
      <w:sz w:val="21"/>
      <w:szCs w:val="24"/>
      <w:lang w:val="en-US" w:eastAsia="zh-CN" w:bidi="ar-SA"/>
    </w:rPr>
  </w:style>
  <w:style w:type="character" w:customStyle="1" w:styleId="111">
    <w:name w:val="displayarti"/>
    <w:qFormat/>
    <w:uiPriority w:val="0"/>
    <w:rPr>
      <w:color w:val="FFFFFF"/>
      <w:shd w:val="clear" w:color="auto" w:fill="A00000"/>
    </w:rPr>
  </w:style>
  <w:style w:type="character" w:customStyle="1" w:styleId="112">
    <w:name w:val="列出段落 Char1"/>
    <w:link w:val="68"/>
    <w:qFormat/>
    <w:locked/>
    <w:uiPriority w:val="0"/>
    <w:rPr>
      <w:kern w:val="2"/>
      <w:sz w:val="21"/>
      <w:szCs w:val="24"/>
    </w:rPr>
  </w:style>
  <w:style w:type="character" w:customStyle="1" w:styleId="113">
    <w:name w:val="文档结构图 Char"/>
    <w:link w:val="10"/>
    <w:qFormat/>
    <w:uiPriority w:val="0"/>
    <w:rPr>
      <w:rFonts w:ascii="宋体" w:hAnsi="Tahoma"/>
      <w:kern w:val="2"/>
      <w:sz w:val="18"/>
      <w:szCs w:val="18"/>
    </w:rPr>
  </w:style>
  <w:style w:type="character" w:customStyle="1" w:styleId="114">
    <w:name w:val="正文缩进 Char1"/>
    <w:qFormat/>
    <w:locked/>
    <w:uiPriority w:val="0"/>
    <w:rPr>
      <w:rFonts w:eastAsia="宋体"/>
      <w:kern w:val="2"/>
      <w:sz w:val="21"/>
      <w:lang w:val="en-US" w:eastAsia="zh-CN" w:bidi="ar-SA"/>
    </w:rPr>
  </w:style>
  <w:style w:type="character" w:customStyle="1" w:styleId="115">
    <w:name w:val="普通文字 Char Char5"/>
    <w:qFormat/>
    <w:uiPriority w:val="0"/>
    <w:rPr>
      <w:rFonts w:ascii="宋体" w:hAnsi="Courier New" w:eastAsia="宋体"/>
      <w:szCs w:val="21"/>
      <w:lang w:bidi="ar-SA"/>
    </w:rPr>
  </w:style>
  <w:style w:type="character" w:customStyle="1" w:styleId="116">
    <w:name w:val="redfilefwwh"/>
    <w:qFormat/>
    <w:uiPriority w:val="0"/>
    <w:rPr>
      <w:color w:val="BA2636"/>
      <w:sz w:val="18"/>
      <w:szCs w:val="18"/>
    </w:rPr>
  </w:style>
  <w:style w:type="character" w:customStyle="1" w:styleId="117">
    <w:name w:val="纯文本 Char1"/>
    <w:link w:val="16"/>
    <w:qFormat/>
    <w:uiPriority w:val="0"/>
    <w:rPr>
      <w:rFonts w:ascii="宋体" w:hAnsi="Courier New" w:eastAsia="宋体"/>
      <w:kern w:val="2"/>
      <w:sz w:val="21"/>
      <w:szCs w:val="20"/>
      <w:lang w:val="en-US" w:eastAsia="zh-CN" w:bidi="ar-SA"/>
    </w:rPr>
  </w:style>
  <w:style w:type="character" w:customStyle="1" w:styleId="118">
    <w:name w:val="正文文本缩进 Char1"/>
    <w:link w:val="14"/>
    <w:qFormat/>
    <w:uiPriority w:val="0"/>
    <w:rPr>
      <w:rFonts w:ascii="Tahoma" w:hAnsi="Tahoma"/>
      <w:kern w:val="2"/>
      <w:sz w:val="21"/>
      <w:szCs w:val="24"/>
    </w:rPr>
  </w:style>
  <w:style w:type="character" w:customStyle="1" w:styleId="119">
    <w:name w:val="列出段落 Char"/>
    <w:qFormat/>
    <w:locked/>
    <w:uiPriority w:val="34"/>
    <w:rPr>
      <w:rFonts w:ascii="Times New Roman" w:hAnsi="Times New Roman" w:eastAsia="宋体" w:cs="Times New Roman"/>
      <w:kern w:val="0"/>
      <w:sz w:val="24"/>
      <w:szCs w:val="20"/>
    </w:rPr>
  </w:style>
  <w:style w:type="character" w:customStyle="1" w:styleId="120">
    <w:name w:val="标题 6 Char"/>
    <w:link w:val="6"/>
    <w:qFormat/>
    <w:uiPriority w:val="0"/>
    <w:rPr>
      <w:rFonts w:ascii="Arial" w:hAnsi="Arial" w:eastAsia="黑体"/>
      <w:b/>
      <w:bCs/>
      <w:kern w:val="2"/>
      <w:sz w:val="24"/>
      <w:szCs w:val="24"/>
      <w:lang w:val="en-US" w:eastAsia="zh-CN" w:bidi="ar-SA"/>
    </w:rPr>
  </w:style>
  <w:style w:type="character" w:customStyle="1" w:styleId="121">
    <w:name w:val="apple-converted-space"/>
    <w:basedOn w:val="29"/>
    <w:qFormat/>
    <w:uiPriority w:val="0"/>
  </w:style>
  <w:style w:type="paragraph" w:customStyle="1" w:styleId="122">
    <w:name w:val="正文-公1"/>
    <w:basedOn w:val="1"/>
    <w:qFormat/>
    <w:uiPriority w:val="0"/>
    <w:pPr>
      <w:ind w:firstLine="200" w:firstLineChars="200"/>
    </w:pPr>
  </w:style>
  <w:style w:type="paragraph" w:customStyle="1" w:styleId="123">
    <w:name w:val="列表段落1"/>
    <w:basedOn w:val="1"/>
    <w:autoRedefine/>
    <w:qFormat/>
    <w:uiPriority w:val="99"/>
    <w:pPr>
      <w:ind w:left="400" w:firstLine="420"/>
    </w:pPr>
  </w:style>
  <w:style w:type="character" w:customStyle="1" w:styleId="124">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58</Pages>
  <Words>6853</Words>
  <Characters>39063</Characters>
  <Lines>325</Lines>
  <Paragraphs>91</Paragraphs>
  <TotalTime>28</TotalTime>
  <ScaleCrop>false</ScaleCrop>
  <LinksUpToDate>false</LinksUpToDate>
  <CharactersWithSpaces>45825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2020-03-09T21:34:00Z</dcterms:created>
  <dc:creator>微软用户</dc:creator>
  <cp:lastModifiedBy>WPS_1557101223</cp:lastModifiedBy>
  <cp:lastPrinted>2020-06-02T14:38:00Z</cp:lastPrinted>
  <dcterms:modified xsi:type="dcterms:W3CDTF">2024-01-03T09:23:05Z</dcterms:modified>
  <dc:title>医疗设备采购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16B31D43BAF544FAA9510852DD6B5496</vt:lpwstr>
  </property>
</Properties>
</file>